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3790950</wp:posOffset>
                </wp:positionH>
                <wp:positionV relativeFrom="paragraph">
                  <wp:posOffset>0</wp:posOffset>
                </wp:positionV>
                <wp:extent cx="5544184" cy="2496781"/>
                <wp:effectExtent b="0" l="0" r="0" t="0"/>
                <wp:wrapSquare wrapText="bothSides" distB="0" distT="0" distL="114300" distR="114300"/>
                <wp:docPr id="7" name=""/>
                <a:graphic>
                  <a:graphicData uri="http://schemas.microsoft.com/office/word/2010/wordprocessingGroup">
                    <wpg:wgp>
                      <wpg:cNvGrpSpPr/>
                      <wpg:grpSpPr>
                        <a:xfrm>
                          <a:off x="2573900" y="2531600"/>
                          <a:ext cx="5544184" cy="2496781"/>
                          <a:chOff x="2573900" y="2531600"/>
                          <a:chExt cx="5544200" cy="2496800"/>
                        </a:xfrm>
                      </wpg:grpSpPr>
                      <wpg:grpSp>
                        <wpg:cNvGrpSpPr/>
                        <wpg:grpSpPr>
                          <a:xfrm>
                            <a:off x="2573908" y="2531610"/>
                            <a:ext cx="5544184" cy="2496781"/>
                            <a:chOff x="2573900" y="2536350"/>
                            <a:chExt cx="5544200" cy="2487300"/>
                          </a:xfrm>
                        </wpg:grpSpPr>
                        <wps:wsp>
                          <wps:cNvSpPr/>
                          <wps:cNvPr id="3" name="Shape 3"/>
                          <wps:spPr>
                            <a:xfrm>
                              <a:off x="2573900" y="2536350"/>
                              <a:ext cx="5544200" cy="24873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573908" y="2536356"/>
                              <a:ext cx="5544184" cy="2487288"/>
                              <a:chOff x="2573900" y="2541100"/>
                              <a:chExt cx="5544200" cy="2477800"/>
                            </a:xfrm>
                          </wpg:grpSpPr>
                          <wps:wsp>
                            <wps:cNvSpPr/>
                            <wps:cNvPr id="14" name="Shape 14"/>
                            <wps:spPr>
                              <a:xfrm>
                                <a:off x="2573900" y="2541100"/>
                                <a:ext cx="5544200" cy="2477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573908" y="2541103"/>
                                <a:ext cx="5544184" cy="2477795"/>
                                <a:chOff x="2573908" y="2547115"/>
                                <a:chExt cx="5544184" cy="2465770"/>
                              </a:xfrm>
                            </wpg:grpSpPr>
                            <wps:wsp>
                              <wps:cNvSpPr/>
                              <wps:cNvPr id="16" name="Shape 16"/>
                              <wps:spPr>
                                <a:xfrm>
                                  <a:off x="2573908" y="2547115"/>
                                  <a:ext cx="5544175" cy="24657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2573908" y="2547115"/>
                                  <a:ext cx="5544184" cy="2465770"/>
                                  <a:chOff x="-902933" y="-152404"/>
                                  <a:chExt cx="5545444" cy="2467044"/>
                                </a:xfrm>
                              </wpg:grpSpPr>
                              <wps:wsp>
                                <wps:cNvSpPr/>
                                <wps:cNvPr id="18" name="Shape 18"/>
                                <wps:spPr>
                                  <a:xfrm>
                                    <a:off x="-902933" y="-152404"/>
                                    <a:ext cx="5545425" cy="24670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9" name="Shape 19"/>
                                <wps:spPr>
                                  <a:xfrm>
                                    <a:off x="-902933" y="-152404"/>
                                    <a:ext cx="5545444" cy="1750328"/>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80"/>
                                          <w:vertAlign w:val="baseline"/>
                                        </w:rPr>
                                        <w:t xml:space="preserve">CCEMUN</w:t>
                                      </w:r>
                                    </w:p>
                                  </w:txbxContent>
                                </wps:txbx>
                                <wps:bodyPr anchorCtr="0" anchor="t" bIns="45700" lIns="91425" spcFirstLastPara="1" rIns="91425" wrap="square" tIns="45700">
                                  <a:noAutofit/>
                                </wps:bodyPr>
                              </wps:wsp>
                              <wps:wsp>
                                <wps:cNvSpPr/>
                                <wps:cNvPr id="20" name="Shape 20"/>
                                <wps:spPr>
                                  <a:xfrm>
                                    <a:off x="114081" y="866728"/>
                                    <a:ext cx="4388846" cy="1447912"/>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right"/>
                                        <w:textDirection w:val="btLr"/>
                                      </w:pPr>
                                      <w:r w:rsidDel="00000000" w:rsidR="00000000" w:rsidRPr="00000000">
                                        <w:rPr>
                                          <w:rFonts w:ascii="Times New Roman" w:cs="Times New Roman" w:eastAsia="Times New Roman" w:hAnsi="Times New Roman"/>
                                          <w:b w:val="1"/>
                                          <w:i w:val="0"/>
                                          <w:smallCaps w:val="0"/>
                                          <w:strike w:val="0"/>
                                          <w:color w:val="000000"/>
                                          <w:sz w:val="144"/>
                                          <w:vertAlign w:val="baseline"/>
                                        </w:rPr>
                                        <w:t xml:space="preserve">2026</w:t>
                                      </w:r>
                                    </w:p>
                                  </w:txbxContent>
                                </wps:txbx>
                                <wps:bodyPr anchorCtr="0" anchor="t" bIns="45700" lIns="91425" spcFirstLastPara="1" rIns="91425" wrap="square" tIns="45700">
                                  <a:noAutofit/>
                                </wps:bodyPr>
                              </wps:w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3790950</wp:posOffset>
                </wp:positionH>
                <wp:positionV relativeFrom="paragraph">
                  <wp:posOffset>0</wp:posOffset>
                </wp:positionV>
                <wp:extent cx="5544184" cy="2496781"/>
                <wp:effectExtent b="0" l="0" r="0" t="0"/>
                <wp:wrapSquare wrapText="bothSides" distB="0" distT="0" distL="114300" distR="114300"/>
                <wp:docPr id="7"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5544184" cy="2496781"/>
                        </a:xfrm>
                        <a:prstGeom prst="rect"/>
                        <a:ln/>
                      </pic:spPr>
                    </pic:pic>
                  </a:graphicData>
                </a:graphic>
              </wp:anchor>
            </w:drawing>
          </mc:Fallback>
        </mc:AlternateConten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-57147</wp:posOffset>
                </wp:positionH>
                <wp:positionV relativeFrom="paragraph">
                  <wp:posOffset>114300</wp:posOffset>
                </wp:positionV>
                <wp:extent cx="7738745" cy="2312670"/>
                <wp:effectExtent b="0" l="0" r="0" t="0"/>
                <wp:wrapSquare wrapText="bothSides" distB="0" distT="0" distL="114300" distR="114300"/>
                <wp:docPr id="6" name=""/>
                <a:graphic>
                  <a:graphicData uri="http://schemas.microsoft.com/office/word/2010/wordprocessingGroup">
                    <wpg:wgp>
                      <wpg:cNvGrpSpPr/>
                      <wpg:grpSpPr>
                        <a:xfrm>
                          <a:off x="1476625" y="2623650"/>
                          <a:ext cx="7738745" cy="2312670"/>
                          <a:chOff x="1476625" y="2623650"/>
                          <a:chExt cx="7738750" cy="2312700"/>
                        </a:xfrm>
                      </wpg:grpSpPr>
                      <wpg:grpSp>
                        <wpg:cNvGrpSpPr/>
                        <wpg:grpSpPr>
                          <a:xfrm>
                            <a:off x="1476628" y="2623665"/>
                            <a:ext cx="7738745" cy="2312670"/>
                            <a:chOff x="1476625" y="2623650"/>
                            <a:chExt cx="7738750" cy="2312700"/>
                          </a:xfrm>
                        </wpg:grpSpPr>
                        <wps:wsp>
                          <wps:cNvSpPr/>
                          <wps:cNvPr id="3" name="Shape 3"/>
                          <wps:spPr>
                            <a:xfrm>
                              <a:off x="1476625" y="2623650"/>
                              <a:ext cx="7738750" cy="23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476628" y="2623665"/>
                              <a:ext cx="7738745" cy="2312670"/>
                              <a:chOff x="1476625" y="2623650"/>
                              <a:chExt cx="7738750" cy="2312700"/>
                            </a:xfrm>
                          </wpg:grpSpPr>
                          <wps:wsp>
                            <wps:cNvSpPr/>
                            <wps:cNvPr id="5" name="Shape 5"/>
                            <wps:spPr>
                              <a:xfrm>
                                <a:off x="1476625" y="2623650"/>
                                <a:ext cx="7738750" cy="2312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476628" y="2623665"/>
                                <a:ext cx="7738745" cy="2312670"/>
                                <a:chOff x="1476311" y="2623151"/>
                                <a:chExt cx="7739378" cy="2313698"/>
                              </a:xfrm>
                            </wpg:grpSpPr>
                            <wps:wsp>
                              <wps:cNvSpPr/>
                              <wps:cNvPr id="7" name="Shape 7"/>
                              <wps:spPr>
                                <a:xfrm>
                                  <a:off x="1476311" y="2623151"/>
                                  <a:ext cx="7739375" cy="2313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1476311" y="2623151"/>
                                  <a:ext cx="7739378" cy="2313698"/>
                                  <a:chOff x="-9525" y="0"/>
                                  <a:chExt cx="7739378" cy="2313698"/>
                                </a:xfrm>
                              </wpg:grpSpPr>
                              <wps:wsp>
                                <wps:cNvSpPr/>
                                <wps:cNvPr id="9" name="Shape 9"/>
                                <wps:spPr>
                                  <a:xfrm>
                                    <a:off x="-9525" y="0"/>
                                    <a:ext cx="7739375" cy="23136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0" name="Shape 10"/>
                                <wps:spPr>
                                  <a:xfrm>
                                    <a:off x="-1" y="0"/>
                                    <a:ext cx="7729854" cy="1447164"/>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44"/>
                                          <w:vertAlign w:val="baseline"/>
                                        </w:rPr>
                                        <w:t xml:space="preserve">GUÍA </w:t>
                                      </w:r>
                                    </w:p>
                                  </w:txbxContent>
                                </wps:txbx>
                                <wps:bodyPr anchorCtr="0" anchor="t" bIns="45700" lIns="91425" spcFirstLastPara="1" rIns="91425" wrap="square" tIns="45700">
                                  <a:noAutofit/>
                                </wps:bodyPr>
                              </wps:wsp>
                              <wps:wsp>
                                <wps:cNvSpPr/>
                                <wps:cNvPr id="11" name="Shape 11"/>
                                <wps:spPr>
                                  <a:xfrm>
                                    <a:off x="-9525" y="866534"/>
                                    <a:ext cx="7729220" cy="1447164"/>
                                  </a:xfrm>
                                  <a:prstGeom prst="rect">
                                    <a:avLst/>
                                  </a:prstGeom>
                                  <a:noFill/>
                                  <a:ln>
                                    <a:noFill/>
                                  </a:ln>
                                </wps:spPr>
                                <wps:txbx>
                                  <w:txbxContent>
                                    <w:p w:rsidR="00000000" w:rsidDel="00000000" w:rsidP="00000000" w:rsidRDefault="00000000" w:rsidRPr="00000000">
                                      <w:pPr>
                                        <w:spacing w:after="160" w:before="0" w:line="258.0000114440918"/>
                                        <w:ind w:left="0" w:right="0" w:firstLine="0"/>
                                        <w:jc w:val="left"/>
                                        <w:textDirection w:val="btLr"/>
                                      </w:pPr>
                                      <w:r w:rsidDel="00000000" w:rsidR="00000000" w:rsidRPr="00000000">
                                        <w:rPr>
                                          <w:rFonts w:ascii="Times New Roman" w:cs="Times New Roman" w:eastAsia="Times New Roman" w:hAnsi="Times New Roman"/>
                                          <w:b w:val="1"/>
                                          <w:i w:val="0"/>
                                          <w:smallCaps w:val="0"/>
                                          <w:strike w:val="0"/>
                                          <w:color w:val="000000"/>
                                          <w:sz w:val="144"/>
                                          <w:vertAlign w:val="baseline"/>
                                        </w:rPr>
                                        <w:t xml:space="preserve">ACADÉMICA </w:t>
                                      </w:r>
                                    </w:p>
                                  </w:txbxContent>
                                </wps:txbx>
                                <wps:bodyPr anchorCtr="0" anchor="t" bIns="45700" lIns="91425" spcFirstLastPara="1" rIns="91425" wrap="square" tIns="45700">
                                  <a:noAutofit/>
                                </wps:bodyPr>
                              </wps:w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-57147</wp:posOffset>
                </wp:positionH>
                <wp:positionV relativeFrom="paragraph">
                  <wp:posOffset>114300</wp:posOffset>
                </wp:positionV>
                <wp:extent cx="7738745" cy="2312670"/>
                <wp:effectExtent b="0" l="0" r="0" t="0"/>
                <wp:wrapSquare wrapText="bothSides" distB="0" distT="0" distL="114300" distR="114300"/>
                <wp:docPr id="6"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7738745" cy="2312670"/>
                        </a:xfrm>
                        <a:prstGeom prst="rect"/>
                        <a:ln/>
                      </pic:spPr>
                    </pic:pic>
                  </a:graphicData>
                </a:graphic>
              </wp:anchor>
            </w:drawing>
          </mc:Fallback>
        </mc:AlternateConten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spacing w:line="258" w:lineRule="auto"/>
        <w:rPr>
          <w:rFonts w:ascii="Times New Roman" w:cs="Times New Roman" w:eastAsia="Times New Roman" w:hAnsi="Times New Roman"/>
          <w:b w:val="1"/>
          <w:bCs w:val="1"/>
          <w:sz w:val="60"/>
          <w:szCs w:val="60"/>
        </w:rPr>
      </w:pPr>
      <w:r w:rsidDel="00000000" w:rsidR="00000000" w:rsidRPr="00000000">
        <w:rPr>
          <w:rtl w:val="0"/>
        </w:rPr>
      </w:r>
    </w:p>
    <w:p w:rsidR="00000000" w:rsidDel="00000000" w:rsidP="00000000" w:rsidRDefault="00000000" w:rsidRPr="00000000" w14:paraId="0000000E">
      <w:pPr>
        <w:spacing w:line="258" w:lineRule="auto"/>
        <w:rPr>
          <w:rFonts w:ascii="Times New Roman" w:cs="Times New Roman" w:eastAsia="Times New Roman" w:hAnsi="Times New Roman"/>
          <w:b w:val="1"/>
          <w:bCs w:val="1"/>
          <w:sz w:val="60"/>
          <w:szCs w:val="60"/>
        </w:rPr>
      </w:pPr>
      <w:r w:rsidDel="00000000" w:rsidR="00000000" w:rsidRPr="00000000">
        <w:rPr>
          <w:rtl w:val="0"/>
        </w:rPr>
      </w:r>
    </w:p>
    <w:p w:rsidR="00000000" w:rsidDel="00000000" w:rsidP="00000000" w:rsidRDefault="00000000" w:rsidRPr="00000000" w14:paraId="0000000F">
      <w:pPr>
        <w:spacing w:line="258" w:lineRule="auto"/>
        <w:rPr/>
      </w:pPr>
      <w:r w:rsidDel="00000000" w:rsidR="00000000" w:rsidRPr="00000000">
        <w:rPr>
          <w:rFonts w:ascii="Times New Roman" w:cs="Times New Roman" w:eastAsia="Times New Roman" w:hAnsi="Times New Roman"/>
          <w:b w:val="1"/>
          <w:bCs w:val="1"/>
          <w:sz w:val="60"/>
          <w:szCs w:val="60"/>
          <w:rtl w:val="0"/>
        </w:rPr>
        <w:t xml:space="preserve">GAC HISTÓRICO</w:t>
      </w:r>
      <w:r w:rsidDel="00000000" w:rsidR="00000000" w:rsidRPr="00000000">
        <w:rPr>
          <w:rFonts w:ascii="Times New Roman" w:cs="Times New Roman" w:eastAsia="Times New Roman" w:hAnsi="Times New Roman"/>
          <w:b w:val="1"/>
          <w:bCs w:val="1"/>
          <w:color w:val="000000"/>
          <w:sz w:val="60"/>
          <w:szCs w:val="60"/>
          <w:rtl w:val="0"/>
        </w:rPr>
        <w:t xml:space="preserve"> </w:t>
      </w:r>
      <w:r w:rsidDel="00000000" w:rsidR="00000000" w:rsidRPr="00000000">
        <w:rPr>
          <w:rtl w:val="0"/>
        </w:rPr>
      </w:r>
    </w:p>
    <w:p w:rsidR="00000000" w:rsidDel="00000000" w:rsidP="00000000" w:rsidRDefault="00000000" w:rsidRPr="00000000" w14:paraId="00000010">
      <w:pPr>
        <w:spacing w:line="258" w:lineRule="auto"/>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11">
      <w:pPr>
        <w:spacing w:line="258" w:lineRule="auto"/>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12">
      <w:pPr>
        <w:spacing w:line="258" w:lineRule="auto"/>
        <w:rPr/>
      </w:pPr>
      <w:r w:rsidDel="00000000" w:rsidR="00000000" w:rsidRPr="00000000">
        <w:rPr>
          <w:rFonts w:ascii="Times New Roman" w:cs="Times New Roman" w:eastAsia="Times New Roman" w:hAnsi="Times New Roman"/>
          <w:b w:val="1"/>
          <w:bCs w:val="1"/>
          <w:i w:val="1"/>
          <w:iCs w:val="1"/>
          <w:sz w:val="52"/>
          <w:szCs w:val="52"/>
          <w:rtl w:val="0"/>
        </w:rPr>
        <w:t xml:space="preserve">CARTA DE INVITACIÓN</w:t>
      </w:r>
      <w:r w:rsidDel="00000000" w:rsidR="00000000" w:rsidRPr="00000000">
        <w:rPr>
          <w:rtl w:val="0"/>
        </w:rPr>
      </w:r>
    </w:p>
    <w:p w:rsidR="00000000" w:rsidDel="00000000" w:rsidP="00000000" w:rsidRDefault="00000000" w:rsidRPr="00000000" w14:paraId="00000013">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14">
      <w:pPr>
        <w:spacing w:line="256" w:lineRule="auto"/>
        <w:ind w:left="0" w:right="3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Estimados miembros del Comité Crisis Senior, es un honor para nuestra institución darles la bienvenida a la IX edición del modelo de las Naciones Unidas del Colegio Calasanz la Esmeralda Escolapias (CCEMUN) y al comité de GAC histórico Senior.</w:t>
      </w:r>
    </w:p>
    <w:p w:rsidR="00000000" w:rsidDel="00000000" w:rsidP="00000000" w:rsidRDefault="00000000" w:rsidRPr="00000000" w14:paraId="00000015">
      <w:pPr>
        <w:spacing w:line="256" w:lineRule="auto"/>
        <w:ind w:left="0" w:right="36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Como Staff  CCEMUN 2026, esperamos que en los días de debate disfruten su permanencia en nuestra institución,  buscamos estimular el intercambio de ideas respetando el punto de vista de cada delegado, desarrollando habilidades críticas, de mediación, persuasión y resolución de conflictos, donde se aprenda  a construir y presentar argumentos sólidos. Cada delegado debe escuchar atentamente para responder de manera adecuada,  considerando  perspectivas diferentes y  que se puedan enfrentar a desacuerdos respetuosamente en un lugar seguro para la expresión de sus ideas. Este ejercicio lo veremos como una oportunidad para que cada uno de los delegados proponga soluciones ante problemáticas históricas, cada participación será de vital importancia para resolver preguntas y temas planteados</w:t>
      </w:r>
    </w:p>
    <w:p w:rsidR="00000000" w:rsidDel="00000000" w:rsidP="00000000" w:rsidRDefault="00000000" w:rsidRPr="00000000" w14:paraId="00000016">
      <w:pPr>
        <w:spacing w:line="256" w:lineRule="auto"/>
        <w:ind w:left="0" w:right="36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7">
      <w:pPr>
        <w:spacing w:line="256" w:lineRule="auto"/>
        <w:ind w:left="0" w:right="360" w:firstLine="0"/>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sz w:val="28"/>
          <w:szCs w:val="28"/>
          <w:rtl w:val="0"/>
        </w:rPr>
        <w:t xml:space="preserve">Esperamos que cada delegado exprese sus pensamientos de forma clara y concisa donde aprenda la capacidad  de manejar la presión y hablar en público con confianza y seguridad, convenciendo a los demás delegados de su punto de vista. Esperamos que se tenga una  buena preparación, conocimiento y manejo de los temas. Recuerden que se pueden comunicar para cualquier duda, agradecemos su  dedicación y participación en el modelo.</w:t>
      </w:r>
      <w:r w:rsidDel="00000000" w:rsidR="00000000" w:rsidRPr="00000000">
        <w:rPr>
          <w:rtl w:val="0"/>
        </w:rPr>
      </w:r>
    </w:p>
    <w:tbl>
      <w:tblPr>
        <w:tblStyle w:val="Table1"/>
        <w:tblW w:w="13860.0" w:type="dxa"/>
        <w:jc w:val="left"/>
        <w:tblInd w:w="540.0" w:type="dxa"/>
        <w:tblLayout w:type="fixed"/>
        <w:tblLook w:val="0600"/>
      </w:tblPr>
      <w:tblGrid>
        <w:gridCol w:w="6469"/>
        <w:gridCol w:w="7391"/>
        <w:tblGridChange w:id="0">
          <w:tblGrid>
            <w:gridCol w:w="6469"/>
            <w:gridCol w:w="7391"/>
          </w:tblGrid>
        </w:tblGridChange>
      </w:tblGrid>
      <w:tr>
        <w:trPr>
          <w:cantSplit w:val="0"/>
          <w:trHeight w:val="394" w:hRule="atLeast"/>
          <w:tblHeader w:val="0"/>
        </w:trPr>
        <w:tc>
          <w:tcPr>
            <w:shd w:fill="auto" w:val="clear"/>
            <w:vAlign w:val="bottom"/>
          </w:tcPr>
          <w:p w:rsidR="00000000" w:rsidDel="00000000" w:rsidP="00000000" w:rsidRDefault="00000000" w:rsidRPr="00000000" w14:paraId="00000018">
            <w:pPr>
              <w:jc w:val="both"/>
              <w:rPr>
                <w:rFonts w:ascii="Times New Roman" w:cs="Times New Roman" w:eastAsia="Times New Roman" w:hAnsi="Times New Roman"/>
                <w:b w:val="1"/>
                <w:bCs w:val="1"/>
                <w:i w:val="1"/>
                <w:iCs w:val="1"/>
                <w:sz w:val="28"/>
                <w:szCs w:val="28"/>
              </w:rPr>
            </w:pPr>
            <w:r w:rsidDel="00000000" w:rsidR="00000000" w:rsidRPr="00000000">
              <w:rPr>
                <w:rFonts w:ascii="Times New Roman" w:cs="Times New Roman" w:eastAsia="Times New Roman" w:hAnsi="Times New Roman"/>
                <w:b w:val="1"/>
                <w:bCs w:val="1"/>
                <w:i w:val="1"/>
                <w:iCs w:val="1"/>
                <w:sz w:val="28"/>
                <w:szCs w:val="28"/>
                <w:rtl w:val="0"/>
              </w:rPr>
              <w:t xml:space="preserve">Atentamente:</w:t>
            </w:r>
          </w:p>
        </w:tc>
        <w:tc>
          <w:tcPr>
            <w:shd w:fill="auto" w:val="clear"/>
            <w:vAlign w:val="bottom"/>
          </w:tcPr>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tl w:val="0"/>
              </w:rPr>
            </w:r>
          </w:p>
        </w:tc>
      </w:tr>
      <w:tr>
        <w:trPr>
          <w:cantSplit w:val="0"/>
          <w:trHeight w:val="620" w:hRule="atLeast"/>
          <w:tblHeader w:val="0"/>
        </w:trPr>
        <w:tc>
          <w:tcPr>
            <w:shd w:fill="auto" w:val="clear"/>
            <w:vAlign w:val="bottom"/>
          </w:tcPr>
          <w:p w:rsidR="00000000" w:rsidDel="00000000" w:rsidP="00000000" w:rsidRDefault="00000000" w:rsidRPr="00000000" w14:paraId="0000001A">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Nombre de la presidenta: Sofia Peña Betancourt </w:t>
            </w:r>
          </w:p>
          <w:p w:rsidR="00000000" w:rsidDel="00000000" w:rsidP="00000000" w:rsidRDefault="00000000" w:rsidRPr="00000000" w14:paraId="0000001B">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Cel: +57 3045334103</w:t>
            </w:r>
          </w:p>
        </w:tc>
        <w:tc>
          <w:tcPr>
            <w:shd w:fill="auto" w:val="clear"/>
            <w:vAlign w:val="bottom"/>
          </w:tcPr>
          <w:p w:rsidR="00000000" w:rsidDel="00000000" w:rsidP="00000000" w:rsidRDefault="00000000" w:rsidRPr="00000000" w14:paraId="0000001C">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Nombre del vicepresidente: José Andrés Ceballos</w:t>
            </w:r>
          </w:p>
          <w:p w:rsidR="00000000" w:rsidDel="00000000" w:rsidP="00000000" w:rsidRDefault="00000000" w:rsidRPr="00000000" w14:paraId="0000001D">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      Cel: +57 3227914065</w:t>
            </w:r>
          </w:p>
        </w:tc>
      </w:tr>
      <w:tr>
        <w:trPr>
          <w:cantSplit w:val="0"/>
          <w:trHeight w:val="623" w:hRule="atLeast"/>
          <w:tblHeader w:val="0"/>
        </w:trPr>
        <w:tc>
          <w:tcPr>
            <w:gridSpan w:val="2"/>
            <w:shd w:fill="auto" w:val="clear"/>
            <w:vAlign w:val="bottom"/>
          </w:tcPr>
          <w:p w:rsidR="00000000" w:rsidDel="00000000" w:rsidP="00000000" w:rsidRDefault="00000000" w:rsidRPr="00000000" w14:paraId="0000001E">
            <w:pPr>
              <w:jc w:val="both"/>
              <w:rPr>
                <w:rFonts w:ascii="Times New Roman" w:cs="Times New Roman" w:eastAsia="Times New Roman" w:hAnsi="Times New Roman"/>
                <w:i w:val="1"/>
                <w:iCs w:val="1"/>
                <w:sz w:val="28"/>
                <w:szCs w:val="28"/>
              </w:rPr>
            </w:pPr>
            <w:r w:rsidDel="00000000" w:rsidR="00000000" w:rsidRPr="00000000">
              <w:rPr>
                <w:rtl w:val="0"/>
              </w:rPr>
            </w:r>
          </w:p>
        </w:tc>
      </w:tr>
    </w:tbl>
    <w:p w:rsidR="00000000" w:rsidDel="00000000" w:rsidP="00000000" w:rsidRDefault="00000000" w:rsidRPr="00000000" w14:paraId="00000020">
      <w:pPr>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GAC HISTÓRICO</w:t>
      </w:r>
    </w:p>
    <w:p w:rsidR="00000000" w:rsidDel="00000000" w:rsidP="00000000" w:rsidRDefault="00000000" w:rsidRPr="00000000" w14:paraId="00000021">
      <w:pPr>
        <w:jc w:val="both"/>
        <w:rPr>
          <w:rFonts w:ascii="Times New Roman" w:cs="Times New Roman" w:eastAsia="Times New Roman" w:hAnsi="Times New Roman"/>
          <w:i w:val="1"/>
          <w:iCs w:val="1"/>
          <w:sz w:val="44"/>
          <w:szCs w:val="44"/>
        </w:rPr>
      </w:pPr>
      <w:r w:rsidDel="00000000" w:rsidR="00000000" w:rsidRPr="00000000">
        <w:rPr>
          <w:rFonts w:ascii="Times New Roman" w:cs="Times New Roman" w:eastAsia="Times New Roman" w:hAnsi="Times New Roman"/>
          <w:i w:val="1"/>
          <w:iCs w:val="1"/>
          <w:sz w:val="44"/>
          <w:szCs w:val="44"/>
          <w:rtl w:val="0"/>
        </w:rPr>
        <w:t xml:space="preserve">(CRISIS)</w:t>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ind w:left="0" w:firstLine="0"/>
        <w:jc w:val="both"/>
        <w:rPr>
          <w:rFonts w:ascii="Times New Roman" w:cs="Times New Roman" w:eastAsia="Times New Roman" w:hAnsi="Times New Roman"/>
          <w:color w:val="353535"/>
          <w:sz w:val="28"/>
          <w:szCs w:val="28"/>
        </w:rPr>
      </w:pPr>
      <w:r w:rsidDel="00000000" w:rsidR="00000000" w:rsidRPr="00000000">
        <w:rPr>
          <w:rFonts w:ascii="Times New Roman" w:cs="Times New Roman" w:eastAsia="Times New Roman" w:hAnsi="Times New Roman"/>
          <w:color w:val="353535"/>
          <w:sz w:val="28"/>
          <w:szCs w:val="28"/>
          <w:rtl w:val="0"/>
        </w:rPr>
        <w:t xml:space="preserve">El comité de crisis, es un grupo de individuos reunidos para resolver asuntos de relevancia inmediata. A diferencia de otros comités, su objetivo es encontrar soluciones rápidas a problemáticas como guerras o crisis económicas, etc  </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ind w:left="0" w:firstLine="0"/>
        <w:jc w:val="both"/>
        <w:rPr>
          <w:rFonts w:ascii="Times New Roman" w:cs="Times New Roman" w:eastAsia="Times New Roman" w:hAnsi="Times New Roman"/>
          <w:color w:val="353535"/>
          <w:sz w:val="28"/>
          <w:szCs w:val="28"/>
        </w:rPr>
      </w:pPr>
      <w:r w:rsidDel="00000000" w:rsidR="00000000" w:rsidRPr="00000000">
        <w:rPr>
          <w:rtl w:val="0"/>
        </w:rPr>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ind w:left="0" w:firstLine="0"/>
        <w:jc w:val="both"/>
        <w:rPr>
          <w:rFonts w:ascii="Times New Roman" w:cs="Times New Roman" w:eastAsia="Times New Roman" w:hAnsi="Times New Roman"/>
          <w:color w:val="353535"/>
          <w:sz w:val="28"/>
          <w:szCs w:val="28"/>
        </w:rPr>
      </w:pPr>
      <w:r w:rsidDel="00000000" w:rsidR="00000000" w:rsidRPr="00000000">
        <w:rPr>
          <w:rFonts w:ascii="Times New Roman" w:cs="Times New Roman" w:eastAsia="Times New Roman" w:hAnsi="Times New Roman"/>
          <w:color w:val="353535"/>
          <w:sz w:val="28"/>
          <w:szCs w:val="28"/>
          <w:rtl w:val="0"/>
        </w:rPr>
        <w:t xml:space="preserve">Es caracterizado por la ausencia de un moderador estricto, lo que permite debates abiertos. Durante las discusiones, se introducen directivas (órdenes, peticiones o acciones), lo que genera cambios continuos, ya que las decisiones de los delegados tienen consecuencias inmediatas que deben afrontar en el debate, en otras palabras, el problema evoluciona según las acciones tomadas por el comité.</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ind w:left="0" w:firstLine="0"/>
        <w:jc w:val="both"/>
        <w:rPr>
          <w:rFonts w:ascii="Times New Roman" w:cs="Times New Roman" w:eastAsia="Times New Roman" w:hAnsi="Times New Roman"/>
          <w:color w:val="353535"/>
          <w:sz w:val="28"/>
          <w:szCs w:val="28"/>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ind w:left="0" w:firstLine="0"/>
        <w:jc w:val="both"/>
        <w:rPr>
          <w:rFonts w:ascii="Times New Roman" w:cs="Times New Roman" w:eastAsia="Times New Roman" w:hAnsi="Times New Roman"/>
          <w:color w:val="353535"/>
          <w:sz w:val="28"/>
          <w:szCs w:val="28"/>
        </w:rPr>
      </w:pPr>
      <w:r w:rsidDel="00000000" w:rsidR="00000000" w:rsidRPr="00000000">
        <w:rPr>
          <w:rFonts w:ascii="Times New Roman" w:cs="Times New Roman" w:eastAsia="Times New Roman" w:hAnsi="Times New Roman"/>
          <w:color w:val="353535"/>
          <w:sz w:val="28"/>
          <w:szCs w:val="28"/>
          <w:rtl w:val="0"/>
        </w:rPr>
        <w:t xml:space="preserve"> El principal propósito  es emitir una declaración final basada en los argumentos presentados, con decisiones vinculadas al proceso revolucionario. Aunque el desenlace es incierto, la mesa busca reinterpretar la historia y transformar los hechos del pasado en elementos para construir nuevas realidades.</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ind w:left="0" w:firstLine="0"/>
        <w:jc w:val="both"/>
        <w:rPr>
          <w:rFonts w:ascii="Times New Roman" w:cs="Times New Roman" w:eastAsia="Times New Roman" w:hAnsi="Times New Roman"/>
          <w:i w:val="1"/>
          <w:iCs w:val="1"/>
          <w:color w:val="353535"/>
          <w:sz w:val="28"/>
          <w:szCs w:val="28"/>
        </w:rPr>
      </w:pPr>
      <w:r w:rsidDel="00000000" w:rsidR="00000000" w:rsidRPr="00000000">
        <w:rPr>
          <w:rtl w:val="0"/>
        </w:rPr>
      </w:r>
    </w:p>
    <w:p w:rsidR="00000000" w:rsidDel="00000000" w:rsidP="00000000" w:rsidRDefault="00000000" w:rsidRPr="00000000" w14:paraId="00000028">
      <w:pPr>
        <w:spacing w:after="0" w:line="240" w:lineRule="auto"/>
        <w:jc w:val="both"/>
        <w:rPr>
          <w:rFonts w:ascii="Times New Roman" w:cs="Times New Roman" w:eastAsia="Times New Roman" w:hAnsi="Times New Roman"/>
          <w:i w:val="1"/>
          <w:iCs w:val="1"/>
          <w:color w:val="353535"/>
          <w:sz w:val="28"/>
          <w:szCs w:val="28"/>
        </w:rPr>
      </w:pPr>
      <w:r w:rsidDel="00000000" w:rsidR="00000000" w:rsidRPr="00000000">
        <w:rPr>
          <w:rtl w:val="0"/>
        </w:rPr>
      </w:r>
    </w:p>
    <w:p w:rsidR="00000000" w:rsidDel="00000000" w:rsidP="00000000" w:rsidRDefault="00000000" w:rsidRPr="00000000" w14:paraId="00000029">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2A">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2B">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2C">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2D">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2E">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2F">
      <w:pPr>
        <w:jc w:val="both"/>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i w:val="1"/>
          <w:iCs w:val="1"/>
          <w:sz w:val="52"/>
          <w:szCs w:val="52"/>
          <w:rtl w:val="0"/>
        </w:rPr>
        <w:t xml:space="preserve">TEMA: DESASTRE NUCLEAR DE CHERNÓBIL</w:t>
      </w:r>
      <w:r w:rsidDel="00000000" w:rsidR="00000000" w:rsidRPr="00000000">
        <w:rPr>
          <w:rtl w:val="0"/>
        </w:rPr>
      </w:r>
    </w:p>
    <w:p w:rsidR="00000000" w:rsidDel="00000000" w:rsidP="00000000" w:rsidRDefault="00000000" w:rsidRPr="00000000" w14:paraId="0000003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26 de abril de 1986 durante un ensayo a baja potencia, en el reactor número cuatro de la central nuclear de Chernóbil, un diseño defectuoso del reactor y operado por personal con poca formación. Debido a esto se dio pérdida del control que se transformó en una explosión y se emitieron grandes cantidades de radiación en la atmósfera. </w:t>
      </w:r>
    </w:p>
    <w:p w:rsidR="00000000" w:rsidDel="00000000" w:rsidP="00000000" w:rsidRDefault="00000000" w:rsidRPr="00000000" w14:paraId="00000031">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2">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3">
      <w:pPr>
        <w:numPr>
          <w:ilvl w:val="0"/>
          <w:numId w:val="5"/>
        </w:numPr>
        <w:pBdr>
          <w:top w:space="0" w:sz="0" w:val="nil"/>
          <w:left w:space="0" w:sz="0" w:val="nil"/>
          <w:bottom w:space="0" w:sz="0" w:val="nil"/>
          <w:right w:space="0" w:sz="0" w:val="nil"/>
          <w:between w:space="0" w:sz="0" w:val="nil"/>
        </w:pBdr>
        <w:spacing w:after="0" w:lineRule="auto"/>
        <w:ind w:left="720" w:hanging="360"/>
        <w:jc w:val="both"/>
        <w:rPr>
          <w:i w:val="1"/>
          <w:iCs w:val="1"/>
          <w:color w:val="000000"/>
          <w:sz w:val="44"/>
          <w:szCs w:val="44"/>
        </w:rPr>
      </w:pPr>
      <w:r w:rsidDel="00000000" w:rsidR="00000000" w:rsidRPr="00000000">
        <w:rPr>
          <w:rFonts w:ascii="Times New Roman" w:cs="Times New Roman" w:eastAsia="Times New Roman" w:hAnsi="Times New Roman"/>
          <w:i w:val="1"/>
          <w:iCs w:val="1"/>
          <w:sz w:val="44"/>
          <w:szCs w:val="44"/>
          <w:rtl w:val="0"/>
        </w:rPr>
        <w:t xml:space="preserve">ENFOQUE 1: Determinación de responsabilidades en el accidente de Chernóbil</w:t>
      </w:r>
      <w:r w:rsidDel="00000000" w:rsidR="00000000" w:rsidRPr="00000000">
        <w:rPr>
          <w:rtl w:val="0"/>
        </w:rPr>
      </w:r>
    </w:p>
    <w:p w:rsidR="00000000" w:rsidDel="00000000" w:rsidP="00000000" w:rsidRDefault="00000000" w:rsidRPr="00000000" w14:paraId="00000034">
      <w:pPr>
        <w:numPr>
          <w:ilvl w:val="0"/>
          <w:numId w:val="5"/>
        </w:numPr>
        <w:ind w:left="720" w:hanging="360"/>
        <w:jc w:val="both"/>
        <w:rPr>
          <w:rFonts w:ascii="Times New Roman" w:cs="Times New Roman" w:eastAsia="Times New Roman" w:hAnsi="Times New Roman"/>
          <w:i w:val="1"/>
          <w:iCs w:val="1"/>
          <w:sz w:val="44"/>
          <w:szCs w:val="44"/>
          <w:u w:val="none"/>
        </w:rPr>
      </w:pPr>
      <w:r w:rsidDel="00000000" w:rsidR="00000000" w:rsidRPr="00000000">
        <w:rPr>
          <w:rFonts w:ascii="Times New Roman" w:cs="Times New Roman" w:eastAsia="Times New Roman" w:hAnsi="Times New Roman"/>
          <w:i w:val="1"/>
          <w:iCs w:val="1"/>
          <w:sz w:val="44"/>
          <w:szCs w:val="44"/>
          <w:rtl w:val="0"/>
        </w:rPr>
        <w:t xml:space="preserve">ENFOQUE 2: Impacto de la radiación en la salud humana y respuesta ante la emergencia</w:t>
      </w:r>
      <w:r w:rsidDel="00000000" w:rsidR="00000000" w:rsidRPr="00000000">
        <w:rPr>
          <w:rtl w:val="0"/>
        </w:rPr>
      </w:r>
    </w:p>
    <w:p w:rsidR="00000000" w:rsidDel="00000000" w:rsidP="00000000" w:rsidRDefault="00000000" w:rsidRPr="00000000" w14:paraId="00000035">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36">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37">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38">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39">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3A">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3B">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3C">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3D">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3E">
      <w:pPr>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ENFOQUE 1: Determinación de responsabilidades en el accidente de Chernóbil</w:t>
      </w:r>
    </w:p>
    <w:p w:rsidR="00000000" w:rsidDel="00000000" w:rsidP="00000000" w:rsidRDefault="00000000" w:rsidRPr="00000000" w14:paraId="0000003F">
      <w:pPr>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40">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primer día de debate estará enfocado en determinar las responsabilidades que llevaron al accidente nuclear ocurrido el 26 de abril de 1986. Los delegados deberán analizar los acontecimientos previos y posteriores a la explosión del reactor número 4, evaluando el papel desempeñado por los operadores de la planta, los ingenieros responsables del reactor RBMK, la administración de la central y las autoridades de la Unión Soviética.</w:t>
      </w:r>
    </w:p>
    <w:p w:rsidR="00000000" w:rsidDel="00000000" w:rsidP="00000000" w:rsidRDefault="00000000" w:rsidRPr="00000000" w14:paraId="00000041">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Durante la discusión, se deberá establecer si el desastre fue consecuencia principalmente de errores humanos cometidos durante la prueba de seguridad, de las deficiencias estructurales del reactor RBMK, de la falta de capacitación del personal o de las decisiones políticas que permitieron mantener en funcionamiento un diseño con fallas conocidas. Asimismo, se analizará el impacto que tuvo el encubrimiento gubernamental en el aumento de las consecuencias del accidente.</w:t>
      </w:r>
    </w:p>
    <w:p w:rsidR="00000000" w:rsidDel="00000000" w:rsidP="00000000" w:rsidRDefault="00000000" w:rsidRPr="00000000" w14:paraId="00000042">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Los delegados deberán sustentar sus intervenciones con hechos históricos y evidencias, argumentando el grado de responsabilidad de cada actor involucrado y proponiendo medidas políticas, técnicas o jurídicas que permitan responder a la crisis. Se espera que las decisiones tomadas durante el debate puedan modificar el desarrollo de los acontecimientos históricos y generen nuevos escenarios dentro del comité de crisis.</w:t>
      </w:r>
    </w:p>
    <w:p w:rsidR="00000000" w:rsidDel="00000000" w:rsidP="00000000" w:rsidRDefault="00000000" w:rsidRPr="00000000" w14:paraId="00000043">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4">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5">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6">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7">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8">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9">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A">
      <w:pPr>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i w:val="1"/>
          <w:iCs w:val="1"/>
          <w:sz w:val="52"/>
          <w:szCs w:val="52"/>
          <w:rtl w:val="0"/>
        </w:rPr>
        <w:t xml:space="preserve">ENFOQUE 2: Impacto de la radiación en la salud humana y respuesta ante la emergencia</w:t>
      </w:r>
      <w:r w:rsidDel="00000000" w:rsidR="00000000" w:rsidRPr="00000000">
        <w:rPr>
          <w:rtl w:val="0"/>
        </w:rPr>
      </w:r>
    </w:p>
    <w:p w:rsidR="00000000" w:rsidDel="00000000" w:rsidP="00000000" w:rsidRDefault="00000000" w:rsidRPr="00000000" w14:paraId="0000004B">
      <w:pPr>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4C">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El segundo día de debate estará orientado a analizar las consecuencias que tuvo la liberación masiva de material radiactivo sobre la salud de la población, el medio ambiente y los trabajadores que participaron en las labores de emergencia. Los delegados deberán evaluar tanto los efectos inmediatos como las consecuencias que continuaron manifestándose durante los años posteriores al accidente.</w:t>
      </w:r>
    </w:p>
    <w:p w:rsidR="00000000" w:rsidDel="00000000" w:rsidP="00000000" w:rsidRDefault="00000000" w:rsidRPr="00000000" w14:paraId="0000004D">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Se debatirá el impacto de la radiación ionizante en el organismo humano, incluyendo el síndrome de irradiación aguda, el incremento de enfermedades como el cáncer de tiroides y la leucemia, las alteraciones del sistema inmunológico, las afectaciones cardiovasculares y las posibles mutaciones genéticas relacionadas con la exposición a la radiación. Igualmente, se discutirá la situación de los bomberos, liquidadores y habitantes de Prípiat, así como las dificultades que enfrentó el sistema de salud para responder a la emergencia.</w:t>
      </w:r>
    </w:p>
    <w:p w:rsidR="00000000" w:rsidDel="00000000" w:rsidP="00000000" w:rsidRDefault="00000000" w:rsidRPr="00000000" w14:paraId="0000004E">
      <w:pPr>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Durante este enfoque, el comité también deberá plantear acciones para proteger a la población, fortalecer la cooperación internacional, garantizar la atención médica de los afectados, controlar la contaminación radiactiva y establecer mecanismos de transparencia que permitan evitar que una crisis de esta magnitud vuelva a ser ocultada o mal gestionada.</w:t>
      </w:r>
    </w:p>
    <w:p w:rsidR="00000000" w:rsidDel="00000000" w:rsidP="00000000" w:rsidRDefault="00000000" w:rsidRPr="00000000" w14:paraId="0000004F">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0">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1">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2">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3">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4">
      <w:pPr>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DOCUMENTOS RELEVANTES PARA LA INVESTIGACIÓN:</w:t>
      </w:r>
    </w:p>
    <w:p w:rsidR="00000000" w:rsidDel="00000000" w:rsidP="00000000" w:rsidRDefault="00000000" w:rsidRPr="00000000" w14:paraId="00000055">
      <w:pPr>
        <w:spacing w:after="0" w:line="360" w:lineRule="auto"/>
        <w:jc w:val="both"/>
        <w:rPr>
          <w:rFonts w:ascii="Times New Roman" w:cs="Times New Roman" w:eastAsia="Times New Roman" w:hAnsi="Times New Roman"/>
          <w:i w:val="1"/>
          <w:iCs w:val="1"/>
          <w:sz w:val="28"/>
          <w:szCs w:val="28"/>
        </w:rPr>
      </w:pPr>
      <w:r w:rsidDel="00000000" w:rsidR="00000000" w:rsidRPr="00000000">
        <w:rPr>
          <w:rtl w:val="0"/>
        </w:rPr>
      </w:r>
    </w:p>
    <w:p w:rsidR="00000000" w:rsidDel="00000000" w:rsidP="00000000" w:rsidRDefault="00000000" w:rsidRPr="00000000" w14:paraId="00000056">
      <w:pPr>
        <w:numPr>
          <w:ilvl w:val="0"/>
          <w:numId w:val="6"/>
        </w:numPr>
        <w:spacing w:after="0" w:line="480" w:lineRule="auto"/>
        <w:ind w:left="720" w:hanging="360"/>
        <w:jc w:val="both"/>
        <w:rPr>
          <w:rFonts w:ascii="Times New Roman" w:cs="Times New Roman" w:eastAsia="Times New Roman" w:hAnsi="Times New Roman"/>
          <w:i w:val="1"/>
          <w:iCs w:val="1"/>
          <w:sz w:val="24"/>
          <w:szCs w:val="24"/>
          <w:u w:val="none"/>
        </w:rPr>
      </w:pPr>
      <w:r w:rsidDel="00000000" w:rsidR="00000000" w:rsidRPr="00000000">
        <w:rPr>
          <w:rFonts w:ascii="Times New Roman" w:cs="Times New Roman" w:eastAsia="Times New Roman" w:hAnsi="Times New Roman"/>
          <w:i w:val="1"/>
          <w:iCs w:val="1"/>
          <w:sz w:val="24"/>
          <w:szCs w:val="24"/>
          <w:rtl w:val="0"/>
        </w:rPr>
        <w:t xml:space="preserve">Chernobyl, 25 años depués del accidente nuclear. (2020, 16 junio). Argentina.gob.ar. </w:t>
      </w:r>
      <w:hyperlink r:id="rId8">
        <w:r w:rsidDel="00000000" w:rsidR="00000000" w:rsidRPr="00000000">
          <w:rPr>
            <w:rFonts w:ascii="Times New Roman" w:cs="Times New Roman" w:eastAsia="Times New Roman" w:hAnsi="Times New Roman"/>
            <w:i w:val="1"/>
            <w:iCs w:val="1"/>
            <w:color w:val="1155cc"/>
            <w:sz w:val="24"/>
            <w:szCs w:val="24"/>
            <w:u w:val="single"/>
            <w:rtl w:val="0"/>
          </w:rPr>
          <w:t xml:space="preserve">https://www.argentina.gob.ar/ciencia/conae/educacion-y-formacion-masiva/materiales-educativos/chernobyl-25-anos-depues-del-accidente-nuclear#:~:text=En%20la%20central%20nuclear%20de,Escala%20Internacional%20de%20Accidentes%20Nucleares</w:t>
        </w:r>
      </w:hyperlink>
      <w:r w:rsidDel="00000000" w:rsidR="00000000" w:rsidRPr="00000000">
        <w:rPr>
          <w:rtl w:val="0"/>
        </w:rPr>
      </w:r>
    </w:p>
    <w:p w:rsidR="00000000" w:rsidDel="00000000" w:rsidP="00000000" w:rsidRDefault="00000000" w:rsidRPr="00000000" w14:paraId="00000057">
      <w:pPr>
        <w:spacing w:after="0" w:line="480" w:lineRule="auto"/>
        <w:ind w:left="720" w:firstLine="0"/>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58">
      <w:pPr>
        <w:numPr>
          <w:ilvl w:val="0"/>
          <w:numId w:val="6"/>
        </w:numPr>
        <w:spacing w:after="0" w:line="480" w:lineRule="auto"/>
        <w:ind w:left="720" w:hanging="360"/>
        <w:jc w:val="both"/>
        <w:rPr>
          <w:rFonts w:ascii="Arial" w:cs="Arial" w:eastAsia="Arial" w:hAnsi="Arial"/>
          <w:i w:val="1"/>
          <w:iCs w:val="1"/>
          <w:u w:val="none"/>
        </w:rPr>
      </w:pPr>
      <w:r w:rsidDel="00000000" w:rsidR="00000000" w:rsidRPr="00000000">
        <w:rPr>
          <w:rFonts w:ascii="Arial" w:cs="Arial" w:eastAsia="Arial" w:hAnsi="Arial"/>
          <w:i w:val="1"/>
          <w:iCs w:val="1"/>
          <w:rtl w:val="0"/>
        </w:rPr>
        <w:t xml:space="preserve">James, J.(Director) . (2022) . Chernobyl: The Lost Tapes [Película]. HBO Max. Documental con imágenes y entrevistas de sobrevivientes, donde exponen en encubrimiento sovietico y el impacto real en la población</w:t>
      </w:r>
    </w:p>
    <w:p w:rsidR="00000000" w:rsidDel="00000000" w:rsidP="00000000" w:rsidRDefault="00000000" w:rsidRPr="00000000" w14:paraId="00000059">
      <w:pPr>
        <w:spacing w:after="0" w:line="480" w:lineRule="auto"/>
        <w:ind w:left="720" w:firstLine="0"/>
        <w:jc w:val="both"/>
        <w:rPr>
          <w:rFonts w:ascii="Arial" w:cs="Arial" w:eastAsia="Arial" w:hAnsi="Arial"/>
          <w:i w:val="1"/>
          <w:iCs w:val="1"/>
        </w:rPr>
      </w:pPr>
      <w:r w:rsidDel="00000000" w:rsidR="00000000" w:rsidRPr="00000000">
        <w:rPr>
          <w:rtl w:val="0"/>
        </w:rPr>
      </w:r>
    </w:p>
    <w:p w:rsidR="00000000" w:rsidDel="00000000" w:rsidP="00000000" w:rsidRDefault="00000000" w:rsidRPr="00000000" w14:paraId="0000005A">
      <w:pPr>
        <w:numPr>
          <w:ilvl w:val="0"/>
          <w:numId w:val="6"/>
        </w:numPr>
        <w:spacing w:after="0" w:line="480" w:lineRule="auto"/>
        <w:ind w:left="720" w:hanging="360"/>
        <w:jc w:val="both"/>
        <w:rPr>
          <w:rFonts w:ascii="Arial" w:cs="Arial" w:eastAsia="Arial" w:hAnsi="Arial"/>
          <w:i w:val="1"/>
          <w:iCs w:val="1"/>
          <w:u w:val="none"/>
        </w:rPr>
      </w:pPr>
      <w:r w:rsidDel="00000000" w:rsidR="00000000" w:rsidRPr="00000000">
        <w:rPr>
          <w:rFonts w:ascii="Arial" w:cs="Arial" w:eastAsia="Arial" w:hAnsi="Arial"/>
          <w:i w:val="1"/>
          <w:iCs w:val="1"/>
          <w:rtl w:val="0"/>
        </w:rPr>
        <w:t xml:space="preserve"> . Renck, J. (Director) . (2019) Chernobyl [Miniserie]. HBO. Miniserie de una representación más detallada de los síndromes de radiación aguda, los efectos en los bomberos y el impacto en la salud pública.</w:t>
      </w:r>
    </w:p>
    <w:p w:rsidR="00000000" w:rsidDel="00000000" w:rsidP="00000000" w:rsidRDefault="00000000" w:rsidRPr="00000000" w14:paraId="0000005B">
      <w:pPr>
        <w:spacing w:after="0" w:line="480" w:lineRule="auto"/>
        <w:ind w:left="720" w:firstLine="0"/>
        <w:jc w:val="both"/>
        <w:rPr>
          <w:rFonts w:ascii="Arial" w:cs="Arial" w:eastAsia="Arial" w:hAnsi="Arial"/>
          <w:i w:val="1"/>
          <w:iCs w:val="1"/>
        </w:rPr>
      </w:pPr>
      <w:r w:rsidDel="00000000" w:rsidR="00000000" w:rsidRPr="00000000">
        <w:rPr>
          <w:rtl w:val="0"/>
        </w:rPr>
      </w:r>
    </w:p>
    <w:p w:rsidR="00000000" w:rsidDel="00000000" w:rsidP="00000000" w:rsidRDefault="00000000" w:rsidRPr="00000000" w14:paraId="0000005C">
      <w:pPr>
        <w:numPr>
          <w:ilvl w:val="0"/>
          <w:numId w:val="6"/>
        </w:numPr>
        <w:spacing w:after="0" w:line="480" w:lineRule="auto"/>
        <w:ind w:left="720" w:hanging="360"/>
        <w:jc w:val="both"/>
        <w:rPr>
          <w:rFonts w:ascii="Times New Roman" w:cs="Times New Roman" w:eastAsia="Times New Roman" w:hAnsi="Times New Roman"/>
          <w:i w:val="1"/>
          <w:iCs w:val="1"/>
          <w:sz w:val="24"/>
          <w:szCs w:val="24"/>
          <w:u w:val="none"/>
        </w:rPr>
      </w:pPr>
      <w:r w:rsidDel="00000000" w:rsidR="00000000" w:rsidRPr="00000000">
        <w:rPr>
          <w:rFonts w:ascii="Times New Roman" w:cs="Times New Roman" w:eastAsia="Times New Roman" w:hAnsi="Times New Roman"/>
          <w:i w:val="1"/>
          <w:iCs w:val="1"/>
          <w:sz w:val="24"/>
          <w:szCs w:val="24"/>
          <w:rtl w:val="0"/>
        </w:rPr>
        <w:t xml:space="preserve">Anta, M. Z., Cabrera, M. A., Mier, F. D., &amp; Moraño, C. C. (2002). Efectos en la salud por el desastre de Chernobil. Quince años después. Anales de Pediatría, 56(4), 324-333. </w:t>
      </w:r>
      <w:hyperlink r:id="rId9">
        <w:r w:rsidDel="00000000" w:rsidR="00000000" w:rsidRPr="00000000">
          <w:rPr>
            <w:rFonts w:ascii="Times New Roman" w:cs="Times New Roman" w:eastAsia="Times New Roman" w:hAnsi="Times New Roman"/>
            <w:i w:val="1"/>
            <w:iCs w:val="1"/>
            <w:color w:val="1155cc"/>
            <w:sz w:val="24"/>
            <w:szCs w:val="24"/>
            <w:u w:val="single"/>
            <w:rtl w:val="0"/>
          </w:rPr>
          <w:t xml:space="preserve">https://doi.org/10.1016/s1695-4033(02)77810-7</w:t>
        </w:r>
      </w:hyperlink>
      <w:r w:rsidDel="00000000" w:rsidR="00000000" w:rsidRPr="00000000">
        <w:rPr>
          <w:rtl w:val="0"/>
        </w:rPr>
      </w:r>
    </w:p>
    <w:p w:rsidR="00000000" w:rsidDel="00000000" w:rsidP="00000000" w:rsidRDefault="00000000" w:rsidRPr="00000000" w14:paraId="0000005D">
      <w:pPr>
        <w:spacing w:after="0" w:line="480" w:lineRule="auto"/>
        <w:ind w:left="720" w:firstLine="0"/>
        <w:jc w:val="both"/>
        <w:rPr>
          <w:rFonts w:ascii="Arial" w:cs="Arial" w:eastAsia="Arial" w:hAnsi="Arial"/>
          <w:i w:val="1"/>
          <w:iCs w:val="1"/>
        </w:rPr>
      </w:pPr>
      <w:r w:rsidDel="00000000" w:rsidR="00000000" w:rsidRPr="00000000">
        <w:rPr>
          <w:rtl w:val="0"/>
        </w:rPr>
      </w:r>
    </w:p>
    <w:p w:rsidR="00000000" w:rsidDel="00000000" w:rsidP="00000000" w:rsidRDefault="00000000" w:rsidRPr="00000000" w14:paraId="0000005E">
      <w:pPr>
        <w:numPr>
          <w:ilvl w:val="0"/>
          <w:numId w:val="6"/>
        </w:numPr>
        <w:spacing w:after="0" w:line="480" w:lineRule="auto"/>
        <w:ind w:left="720" w:hanging="360"/>
        <w:jc w:val="both"/>
        <w:rPr>
          <w:rFonts w:ascii="Times New Roman" w:cs="Times New Roman" w:eastAsia="Times New Roman" w:hAnsi="Times New Roman"/>
          <w:i w:val="1"/>
          <w:iCs w:val="1"/>
          <w:sz w:val="24"/>
          <w:szCs w:val="24"/>
          <w:u w:val="none"/>
        </w:rPr>
      </w:pPr>
      <w:r w:rsidDel="00000000" w:rsidR="00000000" w:rsidRPr="00000000">
        <w:rPr>
          <w:rFonts w:ascii="Times New Roman" w:cs="Times New Roman" w:eastAsia="Times New Roman" w:hAnsi="Times New Roman"/>
          <w:i w:val="1"/>
          <w:iCs w:val="1"/>
          <w:sz w:val="24"/>
          <w:szCs w:val="24"/>
          <w:rtl w:val="0"/>
        </w:rPr>
        <w:t xml:space="preserve">Munipov, V. (1992). Chernobyl operators: criminals or victims? Applied Ergonomics, 23(5), 337-342. </w:t>
      </w:r>
      <w:hyperlink r:id="rId10">
        <w:r w:rsidDel="00000000" w:rsidR="00000000" w:rsidRPr="00000000">
          <w:rPr>
            <w:rFonts w:ascii="Times New Roman" w:cs="Times New Roman" w:eastAsia="Times New Roman" w:hAnsi="Times New Roman"/>
            <w:i w:val="1"/>
            <w:iCs w:val="1"/>
            <w:color w:val="1155cc"/>
            <w:sz w:val="24"/>
            <w:szCs w:val="24"/>
            <w:u w:val="single"/>
            <w:rtl w:val="0"/>
          </w:rPr>
          <w:t xml:space="preserve">https://doi.org/10.1016/0003-6870(92)90295-7</w:t>
        </w:r>
      </w:hyperlink>
      <w:r w:rsidDel="00000000" w:rsidR="00000000" w:rsidRPr="00000000">
        <w:rPr>
          <w:rtl w:val="0"/>
        </w:rPr>
      </w:r>
    </w:p>
    <w:p w:rsidR="00000000" w:rsidDel="00000000" w:rsidP="00000000" w:rsidRDefault="00000000" w:rsidRPr="00000000" w14:paraId="0000005F">
      <w:pPr>
        <w:numPr>
          <w:ilvl w:val="0"/>
          <w:numId w:val="6"/>
        </w:numPr>
        <w:spacing w:after="0" w:line="480" w:lineRule="auto"/>
        <w:ind w:left="720" w:hanging="360"/>
        <w:jc w:val="both"/>
        <w:rPr>
          <w:rFonts w:ascii="Times New Roman" w:cs="Times New Roman" w:eastAsia="Times New Roman" w:hAnsi="Times New Roman"/>
          <w:i w:val="1"/>
          <w:iCs w:val="1"/>
          <w:sz w:val="24"/>
          <w:szCs w:val="24"/>
          <w:u w:val="none"/>
        </w:rPr>
      </w:pPr>
      <w:r w:rsidDel="00000000" w:rsidR="00000000" w:rsidRPr="00000000">
        <w:rPr>
          <w:rFonts w:ascii="Times New Roman" w:cs="Times New Roman" w:eastAsia="Times New Roman" w:hAnsi="Times New Roman"/>
          <w:i w:val="1"/>
          <w:iCs w:val="1"/>
          <w:sz w:val="24"/>
          <w:szCs w:val="24"/>
          <w:rtl w:val="0"/>
        </w:rPr>
        <w:t xml:space="preserve">Chernobyl Accident 1986 - World Nuclear Association. (s. f.). </w:t>
      </w:r>
      <w:hyperlink r:id="rId11">
        <w:r w:rsidDel="00000000" w:rsidR="00000000" w:rsidRPr="00000000">
          <w:rPr>
            <w:rFonts w:ascii="Times New Roman" w:cs="Times New Roman" w:eastAsia="Times New Roman" w:hAnsi="Times New Roman"/>
            <w:i w:val="1"/>
            <w:iCs w:val="1"/>
            <w:color w:val="1155cc"/>
            <w:sz w:val="24"/>
            <w:szCs w:val="24"/>
            <w:u w:val="single"/>
            <w:rtl w:val="0"/>
          </w:rPr>
          <w:t xml:space="preserve">https://world-nuclear.org/information-library/safety-and-security/safety-of-plants/chernobyl-accident#:~:text=The%20Chernobyl%20accident%20in%201986,in%20many%20parts%20of%20Europe</w:t>
        </w:r>
      </w:hyperlink>
      <w:r w:rsidDel="00000000" w:rsidR="00000000" w:rsidRPr="00000000">
        <w:rPr>
          <w:rtl w:val="0"/>
        </w:rPr>
      </w:r>
    </w:p>
    <w:p w:rsidR="00000000" w:rsidDel="00000000" w:rsidP="00000000" w:rsidRDefault="00000000" w:rsidRPr="00000000" w14:paraId="00000060">
      <w:pPr>
        <w:spacing w:after="0" w:line="480" w:lineRule="auto"/>
        <w:ind w:left="720" w:firstLine="0"/>
        <w:jc w:val="both"/>
        <w:rPr>
          <w:rFonts w:ascii="Arial" w:cs="Arial" w:eastAsia="Arial" w:hAnsi="Arial"/>
          <w:i w:val="1"/>
          <w:iCs w:val="1"/>
        </w:rPr>
      </w:pPr>
      <w:r w:rsidDel="00000000" w:rsidR="00000000" w:rsidRPr="00000000">
        <w:rPr>
          <w:rtl w:val="0"/>
        </w:rPr>
      </w:r>
    </w:p>
    <w:p w:rsidR="00000000" w:rsidDel="00000000" w:rsidP="00000000" w:rsidRDefault="00000000" w:rsidRPr="00000000" w14:paraId="00000061">
      <w:pPr>
        <w:numPr>
          <w:ilvl w:val="0"/>
          <w:numId w:val="6"/>
        </w:numPr>
        <w:spacing w:after="0" w:line="480" w:lineRule="auto"/>
        <w:ind w:left="720" w:hanging="360"/>
        <w:jc w:val="both"/>
        <w:rPr>
          <w:rFonts w:ascii="Times New Roman" w:cs="Times New Roman" w:eastAsia="Times New Roman" w:hAnsi="Times New Roman"/>
          <w:i w:val="1"/>
          <w:iCs w:val="1"/>
          <w:sz w:val="24"/>
          <w:szCs w:val="24"/>
          <w:u w:val="none"/>
        </w:rPr>
      </w:pPr>
      <w:r w:rsidDel="00000000" w:rsidR="00000000" w:rsidRPr="00000000">
        <w:rPr>
          <w:rFonts w:ascii="Times New Roman" w:cs="Times New Roman" w:eastAsia="Times New Roman" w:hAnsi="Times New Roman"/>
          <w:i w:val="1"/>
          <w:iCs w:val="1"/>
          <w:sz w:val="24"/>
          <w:szCs w:val="24"/>
          <w:rtl w:val="0"/>
        </w:rPr>
        <w:t xml:space="preserve">RIDCA1 - Chernóbyl. Daño y responsabilidad. De la mayor catástrofe nuclear al renacer ambiental. Javier Crea -. (2023, 4 agosto). </w:t>
      </w:r>
      <w:hyperlink r:id="rId12">
        <w:r w:rsidDel="00000000" w:rsidR="00000000" w:rsidRPr="00000000">
          <w:rPr>
            <w:rFonts w:ascii="Times New Roman" w:cs="Times New Roman" w:eastAsia="Times New Roman" w:hAnsi="Times New Roman"/>
            <w:i w:val="1"/>
            <w:iCs w:val="1"/>
            <w:color w:val="1155cc"/>
            <w:sz w:val="24"/>
            <w:szCs w:val="24"/>
            <w:u w:val="single"/>
            <w:rtl w:val="0"/>
          </w:rPr>
          <w:t xml:space="preserve">https://aidca.org/ridca1-chernobyl-dano-y-responsabilidad-de-la-mayor-catastrofe-nuclear-al-renacer-ambiental-javier-crea/</w:t>
        </w:r>
      </w:hyperlink>
      <w:r w:rsidDel="00000000" w:rsidR="00000000" w:rsidRPr="00000000">
        <w:rPr>
          <w:rtl w:val="0"/>
        </w:rPr>
      </w:r>
    </w:p>
    <w:p w:rsidR="00000000" w:rsidDel="00000000" w:rsidP="00000000" w:rsidRDefault="00000000" w:rsidRPr="00000000" w14:paraId="00000062">
      <w:pPr>
        <w:spacing w:after="0" w:line="480" w:lineRule="auto"/>
        <w:ind w:left="720" w:firstLine="0"/>
        <w:jc w:val="both"/>
        <w:rPr>
          <w:rFonts w:ascii="Arial" w:cs="Arial" w:eastAsia="Arial" w:hAnsi="Arial"/>
          <w:i w:val="1"/>
          <w:iCs w:val="1"/>
        </w:rPr>
      </w:pPr>
      <w:r w:rsidDel="00000000" w:rsidR="00000000" w:rsidRPr="00000000">
        <w:rPr>
          <w:rtl w:val="0"/>
        </w:rPr>
      </w:r>
    </w:p>
    <w:p w:rsidR="00000000" w:rsidDel="00000000" w:rsidP="00000000" w:rsidRDefault="00000000" w:rsidRPr="00000000" w14:paraId="00000063">
      <w:pPr>
        <w:numPr>
          <w:ilvl w:val="0"/>
          <w:numId w:val="6"/>
        </w:numPr>
        <w:spacing w:after="0" w:line="480" w:lineRule="auto"/>
        <w:ind w:left="720" w:hanging="360"/>
        <w:jc w:val="both"/>
        <w:rPr>
          <w:rFonts w:ascii="Arial" w:cs="Arial" w:eastAsia="Arial" w:hAnsi="Arial"/>
          <w:i w:val="1"/>
          <w:iCs w:val="1"/>
          <w:u w:val="none"/>
        </w:rPr>
      </w:pPr>
      <w:r w:rsidDel="00000000" w:rsidR="00000000" w:rsidRPr="00000000">
        <w:rPr>
          <w:rFonts w:ascii="Arial" w:cs="Arial" w:eastAsia="Arial" w:hAnsi="Arial"/>
          <w:i w:val="1"/>
          <w:iCs w:val="1"/>
          <w:rtl w:val="0"/>
        </w:rPr>
        <w:t xml:space="preserve">Kozlovsky, D (Director) . (2021) . Chernobyl:La Película [Película] . Prime Video . Nara la catástrofe, donde un bombero busca una vida tranquila pero terminan  arriesgándo la , sumergiéndose con su equipo bajo el reactor para evitar una segunda explosión.</w:t>
      </w:r>
    </w:p>
    <w:p w:rsidR="00000000" w:rsidDel="00000000" w:rsidP="00000000" w:rsidRDefault="00000000" w:rsidRPr="00000000" w14:paraId="00000064">
      <w:pPr>
        <w:spacing w:after="0" w:line="480" w:lineRule="auto"/>
        <w:ind w:left="720" w:firstLine="0"/>
        <w:jc w:val="both"/>
        <w:rPr>
          <w:rFonts w:ascii="Arial" w:cs="Arial" w:eastAsia="Arial" w:hAnsi="Arial"/>
          <w:i w:val="1"/>
          <w:iCs w:val="1"/>
        </w:rPr>
      </w:pPr>
      <w:r w:rsidDel="00000000" w:rsidR="00000000" w:rsidRPr="00000000">
        <w:rPr>
          <w:rtl w:val="0"/>
        </w:rPr>
      </w:r>
    </w:p>
    <w:p w:rsidR="00000000" w:rsidDel="00000000" w:rsidP="00000000" w:rsidRDefault="00000000" w:rsidRPr="00000000" w14:paraId="00000065">
      <w:pPr>
        <w:numPr>
          <w:ilvl w:val="0"/>
          <w:numId w:val="6"/>
        </w:numPr>
        <w:spacing w:after="0" w:line="480" w:lineRule="auto"/>
        <w:ind w:left="720" w:hanging="360"/>
        <w:jc w:val="both"/>
        <w:rPr>
          <w:rFonts w:ascii="Times New Roman" w:cs="Times New Roman" w:eastAsia="Times New Roman" w:hAnsi="Times New Roman"/>
          <w:i w:val="1"/>
          <w:iCs w:val="1"/>
          <w:sz w:val="24"/>
          <w:szCs w:val="24"/>
          <w:u w:val="none"/>
        </w:rPr>
      </w:pPr>
      <w:r w:rsidDel="00000000" w:rsidR="00000000" w:rsidRPr="00000000">
        <w:rPr>
          <w:rFonts w:ascii="Times New Roman" w:cs="Times New Roman" w:eastAsia="Times New Roman" w:hAnsi="Times New Roman"/>
          <w:i w:val="1"/>
          <w:iCs w:val="1"/>
          <w:sz w:val="24"/>
          <w:szCs w:val="24"/>
          <w:rtl w:val="0"/>
        </w:rPr>
        <w:t xml:space="preserve">Osuna, C. A. (2026, 16 febrero). El desastre de Chernóbil pasa a la siguiente generación: los hijos de los trabajadores de la planta nuclear tienen mutaciones en su ADN. Infobae. </w:t>
      </w:r>
      <w:hyperlink r:id="rId13">
        <w:r w:rsidDel="00000000" w:rsidR="00000000" w:rsidRPr="00000000">
          <w:rPr>
            <w:rFonts w:ascii="Times New Roman" w:cs="Times New Roman" w:eastAsia="Times New Roman" w:hAnsi="Times New Roman"/>
            <w:i w:val="1"/>
            <w:iCs w:val="1"/>
            <w:color w:val="1155cc"/>
            <w:sz w:val="24"/>
            <w:szCs w:val="24"/>
            <w:u w:val="single"/>
            <w:rtl w:val="0"/>
          </w:rPr>
          <w:t xml:space="preserve">https://www.infobae.com/espana/2026/02/16/el-desastre-de-chernobil-pasa-a-la-siguiente-generacion-los-hijos-de-los-trabajadores-de-la-planta-nuclear-tienen-mutaciones-en-su-adn/</w:t>
        </w:r>
      </w:hyperlink>
      <w:r w:rsidDel="00000000" w:rsidR="00000000" w:rsidRPr="00000000">
        <w:rPr>
          <w:rtl w:val="0"/>
        </w:rPr>
      </w:r>
    </w:p>
    <w:p w:rsidR="00000000" w:rsidDel="00000000" w:rsidP="00000000" w:rsidRDefault="00000000" w:rsidRPr="00000000" w14:paraId="00000066">
      <w:pPr>
        <w:numPr>
          <w:ilvl w:val="0"/>
          <w:numId w:val="6"/>
        </w:numPr>
        <w:spacing w:after="0" w:line="480" w:lineRule="auto"/>
        <w:ind w:left="720" w:hanging="360"/>
        <w:jc w:val="both"/>
        <w:rPr>
          <w:rFonts w:ascii="Times New Roman" w:cs="Times New Roman" w:eastAsia="Times New Roman" w:hAnsi="Times New Roman"/>
          <w:i w:val="1"/>
          <w:iCs w:val="1"/>
          <w:sz w:val="24"/>
          <w:szCs w:val="24"/>
          <w:u w:val="none"/>
        </w:rPr>
      </w:pPr>
      <w:r w:rsidDel="00000000" w:rsidR="00000000" w:rsidRPr="00000000">
        <w:rPr>
          <w:rFonts w:ascii="Times New Roman" w:cs="Times New Roman" w:eastAsia="Times New Roman" w:hAnsi="Times New Roman"/>
          <w:i w:val="1"/>
          <w:iCs w:val="1"/>
          <w:sz w:val="24"/>
          <w:szCs w:val="24"/>
          <w:rtl w:val="0"/>
        </w:rPr>
        <w:t xml:space="preserve">Sequence of Events – Chernobyl Accident Appendix 1 - World Nuclear Association. (s. f.). </w:t>
      </w:r>
      <w:hyperlink r:id="rId14">
        <w:r w:rsidDel="00000000" w:rsidR="00000000" w:rsidRPr="00000000">
          <w:rPr>
            <w:rFonts w:ascii="Times New Roman" w:cs="Times New Roman" w:eastAsia="Times New Roman" w:hAnsi="Times New Roman"/>
            <w:i w:val="1"/>
            <w:iCs w:val="1"/>
            <w:color w:val="1155cc"/>
            <w:sz w:val="24"/>
            <w:szCs w:val="24"/>
            <w:u w:val="single"/>
            <w:rtl w:val="0"/>
          </w:rPr>
          <w:t xml:space="preserve">https://world-nuclear.org/information-library/appendices/chernobyl-accident-appendix-1-sequence-of-events#:~:text=El%20dise%C3%B1o%20del%20reactor%20RBMK,una%20explosi%C3%B3n%20en%20el%20reactor</w:t>
        </w:r>
      </w:hyperlink>
      <w:r w:rsidDel="00000000" w:rsidR="00000000" w:rsidRPr="00000000">
        <w:rPr>
          <w:rtl w:val="0"/>
        </w:rPr>
      </w:r>
    </w:p>
    <w:p w:rsidR="00000000" w:rsidDel="00000000" w:rsidP="00000000" w:rsidRDefault="00000000" w:rsidRPr="00000000" w14:paraId="00000067">
      <w:pPr>
        <w:spacing w:after="0" w:line="48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8">
      <w:pPr>
        <w:spacing w:after="0" w:line="48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9">
      <w:pPr>
        <w:spacing w:after="0" w:line="480" w:lineRule="auto"/>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A">
      <w:pPr>
        <w:spacing w:after="0" w:line="480" w:lineRule="auto"/>
        <w:ind w:left="720"/>
        <w:jc w:val="both"/>
        <w:rPr>
          <w:rFonts w:ascii="Times New Roman" w:cs="Times New Roman" w:eastAsia="Times New Roman" w:hAnsi="Times New Roman"/>
          <w:i w:val="1"/>
          <w:iCs w:val="1"/>
          <w:sz w:val="24"/>
          <w:szCs w:val="24"/>
        </w:rPr>
      </w:pPr>
      <w:r w:rsidDel="00000000" w:rsidR="00000000" w:rsidRPr="00000000">
        <w:rPr>
          <w:rtl w:val="0"/>
        </w:rPr>
      </w:r>
    </w:p>
    <w:p w:rsidR="00000000" w:rsidDel="00000000" w:rsidP="00000000" w:rsidRDefault="00000000" w:rsidRPr="00000000" w14:paraId="0000006B">
      <w:pPr>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GLOSARIO:</w:t>
      </w:r>
    </w:p>
    <w:p w:rsidR="00000000" w:rsidDel="00000000" w:rsidP="00000000" w:rsidRDefault="00000000" w:rsidRPr="00000000" w14:paraId="0000006C">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6D">
      <w:pPr>
        <w:numPr>
          <w:ilvl w:val="0"/>
          <w:numId w:val="2"/>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b w:val="1"/>
          <w:bCs w:val="1"/>
          <w:sz w:val="28"/>
          <w:szCs w:val="28"/>
          <w:rtl w:val="0"/>
        </w:rPr>
        <w:t xml:space="preserve">Encubrimiento gubernamental:</w:t>
      </w:r>
      <w:r w:rsidDel="00000000" w:rsidR="00000000" w:rsidRPr="00000000">
        <w:rPr>
          <w:rFonts w:ascii="Times New Roman" w:cs="Times New Roman" w:eastAsia="Times New Roman" w:hAnsi="Times New Roman"/>
          <w:sz w:val="28"/>
          <w:szCs w:val="28"/>
          <w:rtl w:val="0"/>
        </w:rPr>
        <w:t xml:space="preserve"> es un delito donde las autoridades ocultan o alteran pruebas para impedir y proteger a sí mismos o otros, implicando abuso de poder y corrupción </w:t>
      </w:r>
    </w:p>
    <w:p w:rsidR="00000000" w:rsidDel="00000000" w:rsidP="00000000" w:rsidRDefault="00000000" w:rsidRPr="00000000" w14:paraId="0000006E">
      <w:pPr>
        <w:numPr>
          <w:ilvl w:val="0"/>
          <w:numId w:val="2"/>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b w:val="1"/>
          <w:bCs w:val="1"/>
          <w:sz w:val="28"/>
          <w:szCs w:val="28"/>
          <w:rtl w:val="0"/>
        </w:rPr>
        <w:t xml:space="preserve">Liberación atmosférica</w:t>
      </w:r>
      <w:r w:rsidDel="00000000" w:rsidR="00000000" w:rsidRPr="00000000">
        <w:rPr>
          <w:rFonts w:ascii="Times New Roman" w:cs="Times New Roman" w:eastAsia="Times New Roman" w:hAnsi="Times New Roman"/>
          <w:sz w:val="28"/>
          <w:szCs w:val="28"/>
          <w:rtl w:val="0"/>
        </w:rPr>
        <w:t xml:space="preserve"> : Emisión descontrolada de materiales radiactivos hacia la atmósfera tras la explosion del reactor</w:t>
      </w:r>
    </w:p>
    <w:p w:rsidR="00000000" w:rsidDel="00000000" w:rsidP="00000000" w:rsidRDefault="00000000" w:rsidRPr="00000000" w14:paraId="0000006F">
      <w:pPr>
        <w:numPr>
          <w:ilvl w:val="0"/>
          <w:numId w:val="2"/>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b w:val="1"/>
          <w:bCs w:val="1"/>
          <w:sz w:val="28"/>
          <w:szCs w:val="28"/>
          <w:rtl w:val="0"/>
        </w:rPr>
        <w:t xml:space="preserve">Moderador nuclear:</w:t>
      </w:r>
      <w:r w:rsidDel="00000000" w:rsidR="00000000" w:rsidRPr="00000000">
        <w:rPr>
          <w:rFonts w:ascii="Times New Roman" w:cs="Times New Roman" w:eastAsia="Times New Roman" w:hAnsi="Times New Roman"/>
          <w:sz w:val="28"/>
          <w:szCs w:val="28"/>
          <w:rtl w:val="0"/>
        </w:rPr>
        <w:t xml:space="preserve"> sustancia utilizada en el núcleo de un reactor para reducir la velocidad de los neutrones rápidos, permitiendo una reacción en cadena controlada</w:t>
      </w:r>
    </w:p>
    <w:p w:rsidR="00000000" w:rsidDel="00000000" w:rsidP="00000000" w:rsidRDefault="00000000" w:rsidRPr="00000000" w14:paraId="00000070">
      <w:pPr>
        <w:numPr>
          <w:ilvl w:val="0"/>
          <w:numId w:val="2"/>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b w:val="1"/>
          <w:bCs w:val="1"/>
          <w:sz w:val="28"/>
          <w:szCs w:val="28"/>
          <w:rtl w:val="0"/>
        </w:rPr>
        <w:t xml:space="preserve">Mutaciones genéticas:</w:t>
      </w:r>
      <w:r w:rsidDel="00000000" w:rsidR="00000000" w:rsidRPr="00000000">
        <w:rPr>
          <w:rFonts w:ascii="Times New Roman" w:cs="Times New Roman" w:eastAsia="Times New Roman" w:hAnsi="Times New Roman"/>
          <w:sz w:val="28"/>
          <w:szCs w:val="28"/>
          <w:rtl w:val="0"/>
        </w:rPr>
        <w:t xml:space="preserve"> alteraciones permanentes en la secuencia del ADN, causando roturas en sus cadenas,estas variaciones pueden ser heredadas o adquiridas ocasionadas por la exposicion a radiacion ionizante</w:t>
      </w:r>
    </w:p>
    <w:p w:rsidR="00000000" w:rsidDel="00000000" w:rsidP="00000000" w:rsidRDefault="00000000" w:rsidRPr="00000000" w14:paraId="00000071">
      <w:pPr>
        <w:numPr>
          <w:ilvl w:val="0"/>
          <w:numId w:val="2"/>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b w:val="1"/>
          <w:bCs w:val="1"/>
          <w:sz w:val="28"/>
          <w:szCs w:val="28"/>
          <w:rtl w:val="0"/>
        </w:rPr>
        <w:t xml:space="preserve">Nube radioactiva</w:t>
      </w:r>
      <w:r w:rsidDel="00000000" w:rsidR="00000000" w:rsidRPr="00000000">
        <w:rPr>
          <w:rFonts w:ascii="Times New Roman" w:cs="Times New Roman" w:eastAsia="Times New Roman" w:hAnsi="Times New Roman"/>
          <w:sz w:val="28"/>
          <w:szCs w:val="28"/>
          <w:rtl w:val="0"/>
        </w:rPr>
        <w:t xml:space="preserve">: gases y partículas suspendidas emitidas por una explosion nuclear, que transportan material radiactivo al dispersarse por el aire </w:t>
      </w:r>
    </w:p>
    <w:p w:rsidR="00000000" w:rsidDel="00000000" w:rsidP="00000000" w:rsidRDefault="00000000" w:rsidRPr="00000000" w14:paraId="00000072">
      <w:pPr>
        <w:numPr>
          <w:ilvl w:val="0"/>
          <w:numId w:val="2"/>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b w:val="1"/>
          <w:bCs w:val="1"/>
          <w:sz w:val="28"/>
          <w:szCs w:val="28"/>
          <w:rtl w:val="0"/>
        </w:rPr>
        <w:t xml:space="preserve">Radiación ionizante</w:t>
      </w:r>
      <w:r w:rsidDel="00000000" w:rsidR="00000000" w:rsidRPr="00000000">
        <w:rPr>
          <w:rFonts w:ascii="Times New Roman" w:cs="Times New Roman" w:eastAsia="Times New Roman" w:hAnsi="Times New Roman"/>
          <w:sz w:val="28"/>
          <w:szCs w:val="28"/>
          <w:rtl w:val="0"/>
        </w:rPr>
        <w:t xml:space="preserve">: energía emitida en partículas u ondas modificando la estructura  atómica.</w:t>
      </w:r>
    </w:p>
    <w:p w:rsidR="00000000" w:rsidDel="00000000" w:rsidP="00000000" w:rsidRDefault="00000000" w:rsidRPr="00000000" w14:paraId="00000073">
      <w:pPr>
        <w:numPr>
          <w:ilvl w:val="0"/>
          <w:numId w:val="2"/>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b w:val="1"/>
          <w:bCs w:val="1"/>
          <w:sz w:val="28"/>
          <w:szCs w:val="28"/>
          <w:rtl w:val="0"/>
        </w:rPr>
        <w:t xml:space="preserve">Reactividad nuclear</w:t>
      </w:r>
      <w:r w:rsidDel="00000000" w:rsidR="00000000" w:rsidRPr="00000000">
        <w:rPr>
          <w:rFonts w:ascii="Times New Roman" w:cs="Times New Roman" w:eastAsia="Times New Roman" w:hAnsi="Times New Roman"/>
          <w:sz w:val="28"/>
          <w:szCs w:val="28"/>
          <w:rtl w:val="0"/>
        </w:rPr>
        <w:t xml:space="preserve"> : procesos espontáneo o inducido donde núcleos atómicos inestables liberan energía emitiendo radiación ( partículas alfa, beta o rayos gamma)</w:t>
      </w:r>
    </w:p>
    <w:p w:rsidR="00000000" w:rsidDel="00000000" w:rsidP="00000000" w:rsidRDefault="00000000" w:rsidRPr="00000000" w14:paraId="00000074">
      <w:pPr>
        <w:numPr>
          <w:ilvl w:val="0"/>
          <w:numId w:val="2"/>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b w:val="1"/>
          <w:bCs w:val="1"/>
          <w:sz w:val="28"/>
          <w:szCs w:val="28"/>
          <w:rtl w:val="0"/>
        </w:rPr>
        <w:t xml:space="preserve">Reactor RBMK:</w:t>
      </w:r>
      <w:r w:rsidDel="00000000" w:rsidR="00000000" w:rsidRPr="00000000">
        <w:rPr>
          <w:rFonts w:ascii="Times New Roman" w:cs="Times New Roman" w:eastAsia="Times New Roman" w:hAnsi="Times New Roman"/>
          <w:sz w:val="28"/>
          <w:szCs w:val="28"/>
          <w:rtl w:val="0"/>
        </w:rPr>
        <w:t xml:space="preserve"> diseño sovietico del reactor nuclear de potencia moderado por grafito y agua como refrigerante, cuyo diseño  falló en el accidente</w:t>
      </w:r>
    </w:p>
    <w:p w:rsidR="00000000" w:rsidDel="00000000" w:rsidP="00000000" w:rsidRDefault="00000000" w:rsidRPr="00000000" w14:paraId="00000075">
      <w:pPr>
        <w:numPr>
          <w:ilvl w:val="0"/>
          <w:numId w:val="2"/>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b w:val="1"/>
          <w:bCs w:val="1"/>
          <w:sz w:val="28"/>
          <w:szCs w:val="28"/>
          <w:rtl w:val="0"/>
        </w:rPr>
        <w:t xml:space="preserve">Síndrome de irradiación aguda:</w:t>
      </w:r>
      <w:r w:rsidDel="00000000" w:rsidR="00000000" w:rsidRPr="00000000">
        <w:rPr>
          <w:rFonts w:ascii="Times New Roman" w:cs="Times New Roman" w:eastAsia="Times New Roman" w:hAnsi="Times New Roman"/>
          <w:sz w:val="28"/>
          <w:szCs w:val="28"/>
          <w:rtl w:val="0"/>
        </w:rPr>
        <w:t xml:space="preserve"> enfermedad mortal provocada por la exposición de todo el cuerpo a dosis altas de radiación </w:t>
      </w:r>
    </w:p>
    <w:p w:rsidR="00000000" w:rsidDel="00000000" w:rsidP="00000000" w:rsidRDefault="00000000" w:rsidRPr="00000000" w14:paraId="00000076">
      <w:pPr>
        <w:numPr>
          <w:ilvl w:val="0"/>
          <w:numId w:val="2"/>
        </w:numPr>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b w:val="1"/>
          <w:bCs w:val="1"/>
          <w:sz w:val="28"/>
          <w:szCs w:val="28"/>
          <w:rtl w:val="0"/>
        </w:rPr>
        <w:t xml:space="preserve">Zona de exclusión :</w:t>
      </w:r>
      <w:r w:rsidDel="00000000" w:rsidR="00000000" w:rsidRPr="00000000">
        <w:rPr>
          <w:rFonts w:ascii="Times New Roman" w:cs="Times New Roman" w:eastAsia="Times New Roman" w:hAnsi="Times New Roman"/>
          <w:sz w:val="28"/>
          <w:szCs w:val="28"/>
          <w:rtl w:val="0"/>
        </w:rPr>
        <w:t xml:space="preserve"> área geográfica donde el acceso están prohibidas por razones de seguridad, emergencia, conflicto o peligros ambientales debido a los elevados niveles de contaminación radioactiva</w:t>
      </w:r>
    </w:p>
    <w:p w:rsidR="00000000" w:rsidDel="00000000" w:rsidP="00000000" w:rsidRDefault="00000000" w:rsidRPr="00000000" w14:paraId="00000077">
      <w:pPr>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8">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79">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7A">
      <w:pPr>
        <w:jc w:val="both"/>
        <w:rPr>
          <w:rFonts w:ascii="Times New Roman" w:cs="Times New Roman" w:eastAsia="Times New Roman" w:hAnsi="Times New Roman"/>
          <w:i w:val="1"/>
          <w:iCs w:val="1"/>
          <w:color w:val="000000"/>
          <w:sz w:val="28"/>
          <w:szCs w:val="28"/>
        </w:rPr>
      </w:pPr>
      <w:r w:rsidDel="00000000" w:rsidR="00000000" w:rsidRPr="00000000">
        <w:rPr>
          <w:rFonts w:ascii="Times New Roman" w:cs="Times New Roman" w:eastAsia="Times New Roman" w:hAnsi="Times New Roman"/>
          <w:b w:val="1"/>
          <w:bCs w:val="1"/>
          <w:i w:val="1"/>
          <w:iCs w:val="1"/>
          <w:sz w:val="52"/>
          <w:szCs w:val="52"/>
          <w:rtl w:val="0"/>
        </w:rPr>
        <w:t xml:space="preserve">DELEGACIONES PARTICIPANTES:</w:t>
      </w:r>
      <w:r w:rsidDel="00000000" w:rsidR="00000000" w:rsidRPr="00000000">
        <w:rPr>
          <w:rtl w:val="0"/>
        </w:rPr>
      </w:r>
    </w:p>
    <w:p w:rsidR="00000000" w:rsidDel="00000000" w:rsidP="00000000" w:rsidRDefault="00000000" w:rsidRPr="00000000" w14:paraId="0000007B">
      <w:pPr>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7C">
      <w:pPr>
        <w:numPr>
          <w:ilvl w:val="0"/>
          <w:numId w:val="3"/>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b w:val="1"/>
          <w:bCs w:val="1"/>
          <w:sz w:val="28"/>
          <w:szCs w:val="28"/>
          <w:rtl w:val="0"/>
        </w:rPr>
        <w:t xml:space="preserve"> Aleksandr Fiódorovich Akímov</w:t>
      </w:r>
      <w:r w:rsidDel="00000000" w:rsidR="00000000" w:rsidRPr="00000000">
        <w:rPr>
          <w:rFonts w:ascii="Times New Roman" w:cs="Times New Roman" w:eastAsia="Times New Roman" w:hAnsi="Times New Roman"/>
          <w:sz w:val="28"/>
          <w:szCs w:val="28"/>
          <w:rtl w:val="0"/>
        </w:rPr>
        <w:t xml:space="preserve"> (supervisor del turno nocturno en la central de Chernóbil)</w:t>
      </w:r>
    </w:p>
    <w:p w:rsidR="00000000" w:rsidDel="00000000" w:rsidP="00000000" w:rsidRDefault="00000000" w:rsidRPr="00000000" w14:paraId="0000007D">
      <w:pPr>
        <w:numPr>
          <w:ilvl w:val="0"/>
          <w:numId w:val="3"/>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b w:val="1"/>
          <w:bCs w:val="1"/>
          <w:sz w:val="28"/>
          <w:szCs w:val="28"/>
          <w:rtl w:val="0"/>
        </w:rPr>
        <w:t xml:space="preserve"> Alexéi Ananénko</w:t>
      </w:r>
      <w:r w:rsidDel="00000000" w:rsidR="00000000" w:rsidRPr="00000000">
        <w:rPr>
          <w:rFonts w:ascii="Times New Roman" w:cs="Times New Roman" w:eastAsia="Times New Roman" w:hAnsi="Times New Roman"/>
          <w:sz w:val="28"/>
          <w:szCs w:val="28"/>
          <w:rtl w:val="0"/>
        </w:rPr>
        <w:t xml:space="preserve"> (voluntario del equipo de intervención especial)</w:t>
      </w:r>
    </w:p>
    <w:p w:rsidR="00000000" w:rsidDel="00000000" w:rsidP="00000000" w:rsidRDefault="00000000" w:rsidRPr="00000000" w14:paraId="0000007E">
      <w:pPr>
        <w:numPr>
          <w:ilvl w:val="0"/>
          <w:numId w:val="3"/>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b w:val="1"/>
          <w:bCs w:val="1"/>
          <w:sz w:val="28"/>
          <w:szCs w:val="28"/>
          <w:rtl w:val="0"/>
        </w:rPr>
        <w:t xml:space="preserve"> Boris Aleksándrovich Baránov</w:t>
      </w:r>
      <w:r w:rsidDel="00000000" w:rsidR="00000000" w:rsidRPr="00000000">
        <w:rPr>
          <w:rFonts w:ascii="Times New Roman" w:cs="Times New Roman" w:eastAsia="Times New Roman" w:hAnsi="Times New Roman"/>
          <w:sz w:val="28"/>
          <w:szCs w:val="28"/>
          <w:rtl w:val="0"/>
        </w:rPr>
        <w:t xml:space="preserve"> (voluntario del equipo de intervención especial)</w:t>
      </w:r>
    </w:p>
    <w:p w:rsidR="00000000" w:rsidDel="00000000" w:rsidP="00000000" w:rsidRDefault="00000000" w:rsidRPr="00000000" w14:paraId="0000007F">
      <w:pPr>
        <w:numPr>
          <w:ilvl w:val="0"/>
          <w:numId w:val="3"/>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b w:val="1"/>
          <w:bCs w:val="1"/>
          <w:sz w:val="28"/>
          <w:szCs w:val="28"/>
          <w:rtl w:val="0"/>
        </w:rPr>
        <w:t xml:space="preserve"> Valeri Bespálov</w:t>
      </w:r>
      <w:r w:rsidDel="00000000" w:rsidR="00000000" w:rsidRPr="00000000">
        <w:rPr>
          <w:rFonts w:ascii="Times New Roman" w:cs="Times New Roman" w:eastAsia="Times New Roman" w:hAnsi="Times New Roman"/>
          <w:sz w:val="28"/>
          <w:szCs w:val="28"/>
          <w:rtl w:val="0"/>
        </w:rPr>
        <w:t xml:space="preserve"> (voluntario del equipo de intervención especial)</w:t>
      </w:r>
    </w:p>
    <w:p w:rsidR="00000000" w:rsidDel="00000000" w:rsidP="00000000" w:rsidRDefault="00000000" w:rsidRPr="00000000" w14:paraId="00000080">
      <w:pPr>
        <w:numPr>
          <w:ilvl w:val="0"/>
          <w:numId w:val="3"/>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b w:val="1"/>
          <w:bCs w:val="1"/>
          <w:sz w:val="28"/>
          <w:szCs w:val="28"/>
          <w:rtl w:val="0"/>
        </w:rPr>
        <w:t xml:space="preserve"> Hans Blix</w:t>
      </w:r>
      <w:r w:rsidDel="00000000" w:rsidR="00000000" w:rsidRPr="00000000">
        <w:rPr>
          <w:rFonts w:ascii="Times New Roman" w:cs="Times New Roman" w:eastAsia="Times New Roman" w:hAnsi="Times New Roman"/>
          <w:sz w:val="28"/>
          <w:szCs w:val="28"/>
          <w:rtl w:val="0"/>
        </w:rPr>
        <w:t xml:space="preserve"> (director del Organismo Internacional de Energía Atómica, OIEA)</w:t>
      </w:r>
    </w:p>
    <w:p w:rsidR="00000000" w:rsidDel="00000000" w:rsidP="00000000" w:rsidRDefault="00000000" w:rsidRPr="00000000" w14:paraId="00000081">
      <w:pPr>
        <w:numPr>
          <w:ilvl w:val="0"/>
          <w:numId w:val="3"/>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b w:val="1"/>
          <w:bCs w:val="1"/>
          <w:sz w:val="28"/>
          <w:szCs w:val="28"/>
          <w:rtl w:val="0"/>
        </w:rPr>
        <w:t xml:space="preserve"> Viktor Petróvich Briujánov</w:t>
      </w:r>
      <w:r w:rsidDel="00000000" w:rsidR="00000000" w:rsidRPr="00000000">
        <w:rPr>
          <w:rFonts w:ascii="Times New Roman" w:cs="Times New Roman" w:eastAsia="Times New Roman" w:hAnsi="Times New Roman"/>
          <w:sz w:val="28"/>
          <w:szCs w:val="28"/>
          <w:rtl w:val="0"/>
        </w:rPr>
        <w:t xml:space="preserve"> (director de la central nuclear de Chernóbil)</w:t>
      </w:r>
    </w:p>
    <w:p w:rsidR="00000000" w:rsidDel="00000000" w:rsidP="00000000" w:rsidRDefault="00000000" w:rsidRPr="00000000" w14:paraId="00000082">
      <w:pPr>
        <w:numPr>
          <w:ilvl w:val="0"/>
          <w:numId w:val="3"/>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b w:val="1"/>
          <w:bCs w:val="1"/>
          <w:sz w:val="28"/>
          <w:szCs w:val="28"/>
          <w:rtl w:val="0"/>
        </w:rPr>
        <w:t xml:space="preserve"> Anatoli Stepánovich Diátlov</w:t>
      </w:r>
      <w:r w:rsidDel="00000000" w:rsidR="00000000" w:rsidRPr="00000000">
        <w:rPr>
          <w:rFonts w:ascii="Times New Roman" w:cs="Times New Roman" w:eastAsia="Times New Roman" w:hAnsi="Times New Roman"/>
          <w:sz w:val="28"/>
          <w:szCs w:val="28"/>
          <w:rtl w:val="0"/>
        </w:rPr>
        <w:t xml:space="preserve"> (subdirector jefe de ingeniería de la planta)</w:t>
      </w:r>
    </w:p>
    <w:p w:rsidR="00000000" w:rsidDel="00000000" w:rsidP="00000000" w:rsidRDefault="00000000" w:rsidRPr="00000000" w14:paraId="00000083">
      <w:pPr>
        <w:numPr>
          <w:ilvl w:val="0"/>
          <w:numId w:val="3"/>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b w:val="1"/>
          <w:bCs w:val="1"/>
          <w:sz w:val="28"/>
          <w:szCs w:val="28"/>
          <w:rtl w:val="0"/>
        </w:rPr>
        <w:t xml:space="preserve"> Nikolái Maksímovich Fomín</w:t>
      </w:r>
      <w:r w:rsidDel="00000000" w:rsidR="00000000" w:rsidRPr="00000000">
        <w:rPr>
          <w:rFonts w:ascii="Times New Roman" w:cs="Times New Roman" w:eastAsia="Times New Roman" w:hAnsi="Times New Roman"/>
          <w:sz w:val="28"/>
          <w:szCs w:val="28"/>
          <w:rtl w:val="0"/>
        </w:rPr>
        <w:t xml:space="preserve"> (ingeniero jefe de la central de Chernóbil)</w:t>
      </w:r>
    </w:p>
    <w:p w:rsidR="00000000" w:rsidDel="00000000" w:rsidP="00000000" w:rsidRDefault="00000000" w:rsidRPr="00000000" w14:paraId="00000084">
      <w:pPr>
        <w:numPr>
          <w:ilvl w:val="0"/>
          <w:numId w:val="3"/>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b w:val="1"/>
          <w:bCs w:val="1"/>
          <w:sz w:val="28"/>
          <w:szCs w:val="28"/>
          <w:rtl w:val="0"/>
        </w:rPr>
        <w:t xml:space="preserve"> Mijaíl Serguéyevich Gorbachov</w:t>
      </w:r>
      <w:r w:rsidDel="00000000" w:rsidR="00000000" w:rsidRPr="00000000">
        <w:rPr>
          <w:rFonts w:ascii="Times New Roman" w:cs="Times New Roman" w:eastAsia="Times New Roman" w:hAnsi="Times New Roman"/>
          <w:sz w:val="28"/>
          <w:szCs w:val="28"/>
          <w:rtl w:val="0"/>
        </w:rPr>
        <w:t xml:space="preserve"> (secretario general del Partido Comunista de la URSS)</w:t>
      </w:r>
    </w:p>
    <w:p w:rsidR="00000000" w:rsidDel="00000000" w:rsidP="00000000" w:rsidRDefault="00000000" w:rsidRPr="00000000" w14:paraId="00000085">
      <w:pPr>
        <w:numPr>
          <w:ilvl w:val="0"/>
          <w:numId w:val="3"/>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b w:val="1"/>
          <w:bCs w:val="1"/>
          <w:sz w:val="28"/>
          <w:szCs w:val="28"/>
          <w:rtl w:val="0"/>
        </w:rPr>
        <w:t xml:space="preserve"> Vasili Ivánovich Ignatenko</w:t>
      </w:r>
      <w:r w:rsidDel="00000000" w:rsidR="00000000" w:rsidRPr="00000000">
        <w:rPr>
          <w:rFonts w:ascii="Times New Roman" w:cs="Times New Roman" w:eastAsia="Times New Roman" w:hAnsi="Times New Roman"/>
          <w:sz w:val="28"/>
          <w:szCs w:val="28"/>
          <w:rtl w:val="0"/>
        </w:rPr>
        <w:t xml:space="preserve"> (bombero del cuerpo de Prípiat)</w:t>
      </w:r>
    </w:p>
    <w:p w:rsidR="00000000" w:rsidDel="00000000" w:rsidP="00000000" w:rsidRDefault="00000000" w:rsidRPr="00000000" w14:paraId="00000086">
      <w:pPr>
        <w:numPr>
          <w:ilvl w:val="0"/>
          <w:numId w:val="3"/>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b w:val="1"/>
          <w:bCs w:val="1"/>
          <w:sz w:val="28"/>
          <w:szCs w:val="28"/>
          <w:rtl w:val="0"/>
        </w:rPr>
        <w:t xml:space="preserve"> Helmut Kohl</w:t>
      </w:r>
      <w:r w:rsidDel="00000000" w:rsidR="00000000" w:rsidRPr="00000000">
        <w:rPr>
          <w:rFonts w:ascii="Times New Roman" w:cs="Times New Roman" w:eastAsia="Times New Roman" w:hAnsi="Times New Roman"/>
          <w:sz w:val="28"/>
          <w:szCs w:val="28"/>
          <w:rtl w:val="0"/>
        </w:rPr>
        <w:t xml:space="preserve"> (canciller de Alemania Occidental)</w:t>
      </w:r>
    </w:p>
    <w:p w:rsidR="00000000" w:rsidDel="00000000" w:rsidP="00000000" w:rsidRDefault="00000000" w:rsidRPr="00000000" w14:paraId="00000087">
      <w:pPr>
        <w:numPr>
          <w:ilvl w:val="0"/>
          <w:numId w:val="3"/>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b w:val="1"/>
          <w:bCs w:val="1"/>
          <w:color w:val="ff0000"/>
          <w:sz w:val="28"/>
          <w:szCs w:val="28"/>
          <w:rtl w:val="0"/>
        </w:rPr>
        <w:t xml:space="preserve">Ulrike Kronberg</w:t>
      </w:r>
      <w:r w:rsidDel="00000000" w:rsidR="00000000" w:rsidRPr="00000000">
        <w:rPr>
          <w:rFonts w:ascii="Times New Roman" w:cs="Times New Roman" w:eastAsia="Times New Roman" w:hAnsi="Times New Roman"/>
          <w:sz w:val="28"/>
          <w:szCs w:val="28"/>
          <w:rtl w:val="0"/>
        </w:rPr>
        <w:t xml:space="preserve"> (periodista alemana)</w:t>
      </w:r>
    </w:p>
    <w:p w:rsidR="00000000" w:rsidDel="00000000" w:rsidP="00000000" w:rsidRDefault="00000000" w:rsidRPr="00000000" w14:paraId="00000088">
      <w:pPr>
        <w:numPr>
          <w:ilvl w:val="0"/>
          <w:numId w:val="3"/>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b w:val="1"/>
          <w:bCs w:val="1"/>
          <w:sz w:val="28"/>
          <w:szCs w:val="28"/>
          <w:rtl w:val="0"/>
        </w:rPr>
        <w:t xml:space="preserve"> Valeri Alekséyevich Legásov</w:t>
      </w:r>
      <w:r w:rsidDel="00000000" w:rsidR="00000000" w:rsidRPr="00000000">
        <w:rPr>
          <w:rFonts w:ascii="Times New Roman" w:cs="Times New Roman" w:eastAsia="Times New Roman" w:hAnsi="Times New Roman"/>
          <w:sz w:val="28"/>
          <w:szCs w:val="28"/>
          <w:rtl w:val="0"/>
        </w:rPr>
        <w:t xml:space="preserve"> (científico nuclear soviético)</w:t>
      </w:r>
    </w:p>
    <w:p w:rsidR="00000000" w:rsidDel="00000000" w:rsidP="00000000" w:rsidRDefault="00000000" w:rsidRPr="00000000" w14:paraId="00000089">
      <w:pPr>
        <w:numPr>
          <w:ilvl w:val="0"/>
          <w:numId w:val="3"/>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b w:val="1"/>
          <w:bCs w:val="1"/>
          <w:sz w:val="28"/>
          <w:szCs w:val="28"/>
          <w:rtl w:val="0"/>
        </w:rPr>
        <w:t xml:space="preserve"> Ronald Wilson Reagan</w:t>
      </w:r>
      <w:r w:rsidDel="00000000" w:rsidR="00000000" w:rsidRPr="00000000">
        <w:rPr>
          <w:rFonts w:ascii="Times New Roman" w:cs="Times New Roman" w:eastAsia="Times New Roman" w:hAnsi="Times New Roman"/>
          <w:sz w:val="28"/>
          <w:szCs w:val="28"/>
          <w:rtl w:val="0"/>
        </w:rPr>
        <w:t xml:space="preserve"> (presidente de los Estados Unidos en 1986)</w:t>
      </w:r>
    </w:p>
    <w:p w:rsidR="00000000" w:rsidDel="00000000" w:rsidP="00000000" w:rsidRDefault="00000000" w:rsidRPr="00000000" w14:paraId="0000008A">
      <w:pPr>
        <w:numPr>
          <w:ilvl w:val="0"/>
          <w:numId w:val="3"/>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b w:val="1"/>
          <w:bCs w:val="1"/>
          <w:sz w:val="28"/>
          <w:szCs w:val="28"/>
          <w:rtl w:val="0"/>
        </w:rPr>
        <w:t xml:space="preserve"> Andréi Dmitrievich Sájarov</w:t>
      </w:r>
      <w:r w:rsidDel="00000000" w:rsidR="00000000" w:rsidRPr="00000000">
        <w:rPr>
          <w:rFonts w:ascii="Times New Roman" w:cs="Times New Roman" w:eastAsia="Times New Roman" w:hAnsi="Times New Roman"/>
          <w:sz w:val="28"/>
          <w:szCs w:val="28"/>
          <w:rtl w:val="0"/>
        </w:rPr>
        <w:t xml:space="preserve"> (físico nuclear y disidente soviético)</w:t>
      </w:r>
    </w:p>
    <w:p w:rsidR="00000000" w:rsidDel="00000000" w:rsidP="00000000" w:rsidRDefault="00000000" w:rsidRPr="00000000" w14:paraId="0000008B">
      <w:pPr>
        <w:numPr>
          <w:ilvl w:val="0"/>
          <w:numId w:val="3"/>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b w:val="1"/>
          <w:bCs w:val="1"/>
          <w:sz w:val="28"/>
          <w:szCs w:val="28"/>
          <w:rtl w:val="0"/>
        </w:rPr>
        <w:t xml:space="preserve"> Boris Yevdókímovich Shcherbina</w:t>
      </w:r>
      <w:r w:rsidDel="00000000" w:rsidR="00000000" w:rsidRPr="00000000">
        <w:rPr>
          <w:rFonts w:ascii="Times New Roman" w:cs="Times New Roman" w:eastAsia="Times New Roman" w:hAnsi="Times New Roman"/>
          <w:sz w:val="28"/>
          <w:szCs w:val="28"/>
          <w:rtl w:val="0"/>
        </w:rPr>
        <w:t xml:space="preserve"> (viceprimer ministro de la URSS)</w:t>
      </w:r>
    </w:p>
    <w:p w:rsidR="00000000" w:rsidDel="00000000" w:rsidP="00000000" w:rsidRDefault="00000000" w:rsidRPr="00000000" w14:paraId="0000008C">
      <w:pPr>
        <w:numPr>
          <w:ilvl w:val="0"/>
          <w:numId w:val="3"/>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b w:val="1"/>
          <w:bCs w:val="1"/>
          <w:sz w:val="28"/>
          <w:szCs w:val="28"/>
          <w:rtl w:val="0"/>
        </w:rPr>
        <w:t xml:space="preserve"> Margaret Hilda Thatcher</w:t>
      </w:r>
      <w:r w:rsidDel="00000000" w:rsidR="00000000" w:rsidRPr="00000000">
        <w:rPr>
          <w:rFonts w:ascii="Times New Roman" w:cs="Times New Roman" w:eastAsia="Times New Roman" w:hAnsi="Times New Roman"/>
          <w:sz w:val="28"/>
          <w:szCs w:val="28"/>
          <w:rtl w:val="0"/>
        </w:rPr>
        <w:t xml:space="preserve"> (primera ministra del Reino Unido)</w:t>
      </w:r>
    </w:p>
    <w:p w:rsidR="00000000" w:rsidDel="00000000" w:rsidP="00000000" w:rsidRDefault="00000000" w:rsidRPr="00000000" w14:paraId="0000008D">
      <w:pPr>
        <w:numPr>
          <w:ilvl w:val="0"/>
          <w:numId w:val="3"/>
        </w:numPr>
        <w:spacing w:after="0" w:afterAutospacing="0"/>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b w:val="1"/>
          <w:bCs w:val="1"/>
          <w:sz w:val="28"/>
          <w:szCs w:val="28"/>
          <w:rtl w:val="0"/>
        </w:rPr>
        <w:t xml:space="preserve"> Leonid Fiódorovich Toptunov</w:t>
      </w:r>
      <w:r w:rsidDel="00000000" w:rsidR="00000000" w:rsidRPr="00000000">
        <w:rPr>
          <w:rFonts w:ascii="Times New Roman" w:cs="Times New Roman" w:eastAsia="Times New Roman" w:hAnsi="Times New Roman"/>
          <w:sz w:val="28"/>
          <w:szCs w:val="28"/>
          <w:rtl w:val="0"/>
        </w:rPr>
        <w:t xml:space="preserve"> (operador del reactor número 4)</w:t>
      </w:r>
    </w:p>
    <w:p w:rsidR="00000000" w:rsidDel="00000000" w:rsidP="00000000" w:rsidRDefault="00000000" w:rsidRPr="00000000" w14:paraId="0000008E">
      <w:pPr>
        <w:numPr>
          <w:ilvl w:val="0"/>
          <w:numId w:val="3"/>
        </w:numPr>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b w:val="1"/>
          <w:bCs w:val="1"/>
          <w:sz w:val="28"/>
          <w:szCs w:val="28"/>
          <w:rtl w:val="0"/>
        </w:rPr>
        <w:t xml:space="preserve"> Yevgueni Pávlovich Velíjov</w:t>
      </w:r>
      <w:r w:rsidDel="00000000" w:rsidR="00000000" w:rsidRPr="00000000">
        <w:rPr>
          <w:rFonts w:ascii="Times New Roman" w:cs="Times New Roman" w:eastAsia="Times New Roman" w:hAnsi="Times New Roman"/>
          <w:sz w:val="28"/>
          <w:szCs w:val="28"/>
          <w:rtl w:val="0"/>
        </w:rPr>
        <w:t xml:space="preserve"> (científico soviético y asesor gubernamental)</w:t>
      </w:r>
    </w:p>
    <w:p w:rsidR="00000000" w:rsidDel="00000000" w:rsidP="00000000" w:rsidRDefault="00000000" w:rsidRPr="00000000" w14:paraId="0000008F">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90">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9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1"/>
          <w:iCs w:val="1"/>
          <w:sz w:val="52"/>
          <w:szCs w:val="52"/>
          <w:rtl w:val="0"/>
        </w:rPr>
        <w:t xml:space="preserve">INDICACIONES ADICIONALES:</w:t>
      </w:r>
      <w:r w:rsidDel="00000000" w:rsidR="00000000" w:rsidRPr="00000000">
        <w:rPr>
          <w:rtl w:val="0"/>
        </w:rPr>
      </w:r>
    </w:p>
    <w:p w:rsidR="00000000" w:rsidDel="00000000" w:rsidP="00000000" w:rsidRDefault="00000000" w:rsidRPr="00000000" w14:paraId="00000092">
      <w:pPr>
        <w:jc w:val="both"/>
        <w:rPr>
          <w:rFonts w:ascii="Times New Roman" w:cs="Times New Roman" w:eastAsia="Times New Roman" w:hAnsi="Times New Roman"/>
          <w:i w:val="1"/>
          <w:iCs w:val="1"/>
          <w:color w:val="000000"/>
          <w:sz w:val="28"/>
          <w:szCs w:val="28"/>
        </w:rPr>
      </w:pPr>
      <w:r w:rsidDel="00000000" w:rsidR="00000000" w:rsidRPr="00000000">
        <w:rPr>
          <w:rtl w:val="0"/>
        </w:rPr>
      </w:r>
    </w:p>
    <w:p w:rsidR="00000000" w:rsidDel="00000000" w:rsidP="00000000" w:rsidRDefault="00000000" w:rsidRPr="00000000" w14:paraId="00000093">
      <w:pPr>
        <w:numPr>
          <w:ilvl w:val="0"/>
          <w:numId w:val="7"/>
        </w:numPr>
        <w:pBdr>
          <w:top w:space="0" w:sz="0" w:val="nil"/>
          <w:left w:space="0" w:sz="0" w:val="nil"/>
          <w:bottom w:space="0" w:sz="0" w:val="nil"/>
          <w:right w:space="0" w:sz="0" w:val="nil"/>
          <w:between w:space="0" w:sz="0" w:val="nil"/>
        </w:pBdr>
        <w:spacing w:after="0" w:lineRule="auto"/>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Es indispensable que cada delegado investigue profundamente el contexto histórico de su personaje y conozca sus acciones antes, durante y después del accidente.</w:t>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Rule="auto"/>
        <w:ind w:left="72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5">
      <w:pPr>
        <w:numPr>
          <w:ilvl w:val="0"/>
          <w:numId w:val="7"/>
        </w:numPr>
        <w:pBdr>
          <w:top w:space="0" w:sz="0" w:val="nil"/>
          <w:left w:space="0" w:sz="0" w:val="nil"/>
          <w:bottom w:space="0" w:sz="0" w:val="nil"/>
          <w:right w:space="0" w:sz="0" w:val="nil"/>
          <w:between w:space="0" w:sz="0" w:val="nil"/>
        </w:pBdr>
        <w:spacing w:after="0" w:lineRule="auto"/>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Todas las intervenciones deberán estar fundamentadas en información verificable y en fuentes confiables.</w:t>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Rule="auto"/>
        <w:ind w:left="72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7">
      <w:pPr>
        <w:numPr>
          <w:ilvl w:val="0"/>
          <w:numId w:val="7"/>
        </w:numPr>
        <w:pBdr>
          <w:top w:space="0" w:sz="0" w:val="nil"/>
          <w:left w:space="0" w:sz="0" w:val="nil"/>
          <w:bottom w:space="0" w:sz="0" w:val="nil"/>
          <w:right w:space="0" w:sz="0" w:val="nil"/>
          <w:between w:space="0" w:sz="0" w:val="nil"/>
        </w:pBdr>
        <w:spacing w:after="0" w:lineRule="auto"/>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Los delegados deberán mantener el rol asignado durante todo el desarrollo del comité, defendiendo los intereses, responsabilidades y posición histórica de su personaje.</w:t>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Rule="auto"/>
        <w:ind w:left="72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9">
      <w:pPr>
        <w:numPr>
          <w:ilvl w:val="0"/>
          <w:numId w:val="7"/>
        </w:numPr>
        <w:pBdr>
          <w:top w:space="0" w:sz="0" w:val="nil"/>
          <w:left w:space="0" w:sz="0" w:val="nil"/>
          <w:bottom w:space="0" w:sz="0" w:val="nil"/>
          <w:right w:space="0" w:sz="0" w:val="nil"/>
          <w:between w:space="0" w:sz="0" w:val="nil"/>
        </w:pBdr>
        <w:spacing w:after="0" w:lineRule="auto"/>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Se espera el uso constante de lenguaje parlamentario y el respeto por los tiempos establecidos por la mesa.</w:t>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Rule="auto"/>
        <w:ind w:left="72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B">
      <w:pPr>
        <w:numPr>
          <w:ilvl w:val="0"/>
          <w:numId w:val="7"/>
        </w:numPr>
        <w:pBdr>
          <w:top w:space="0" w:sz="0" w:val="nil"/>
          <w:left w:space="0" w:sz="0" w:val="nil"/>
          <w:bottom w:space="0" w:sz="0" w:val="nil"/>
          <w:right w:space="0" w:sz="0" w:val="nil"/>
          <w:between w:space="0" w:sz="0" w:val="nil"/>
        </w:pBdr>
        <w:spacing w:after="0" w:lineRule="auto"/>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No se permitirán argumentos basados únicamente en opiniones personales; toda intervención deberá estar sustentada con hechos históricos o evidencia científica.</w:t>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Rule="auto"/>
        <w:ind w:left="72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D">
      <w:pPr>
        <w:numPr>
          <w:ilvl w:val="0"/>
          <w:numId w:val="7"/>
        </w:numPr>
        <w:pBdr>
          <w:top w:space="0" w:sz="0" w:val="nil"/>
          <w:left w:space="0" w:sz="0" w:val="nil"/>
          <w:bottom w:space="0" w:sz="0" w:val="nil"/>
          <w:right w:space="0" w:sz="0" w:val="nil"/>
          <w:between w:space="0" w:sz="0" w:val="nil"/>
        </w:pBdr>
        <w:spacing w:after="0" w:lineRule="auto"/>
        <w:ind w:left="720" w:hanging="360"/>
        <w:jc w:val="both"/>
        <w:rPr>
          <w:rFonts w:ascii="Times New Roman" w:cs="Times New Roman" w:eastAsia="Times New Roman" w:hAnsi="Times New Roman"/>
          <w:sz w:val="28"/>
          <w:szCs w:val="28"/>
          <w:u w:val="none"/>
        </w:rPr>
      </w:pPr>
      <w:r w:rsidDel="00000000" w:rsidR="00000000" w:rsidRPr="00000000">
        <w:rPr>
          <w:rFonts w:ascii="Times New Roman" w:cs="Times New Roman" w:eastAsia="Times New Roman" w:hAnsi="Times New Roman"/>
          <w:sz w:val="28"/>
          <w:szCs w:val="28"/>
          <w:rtl w:val="0"/>
        </w:rPr>
        <w:t xml:space="preserve">Los delegados deberán participar activamente tanto en los debates formales como en las negociaciones informales, promoviendo soluciones que beneficien al desarrollo del comité.</w:t>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1"/>
          <w:iCs w:val="1"/>
          <w:sz w:val="52"/>
          <w:szCs w:val="52"/>
          <w:rtl w:val="0"/>
        </w:rPr>
        <w:t xml:space="preserve">PREGUNTAS ORIENTADORAS:</w:t>
      </w:r>
      <w:r w:rsidDel="00000000" w:rsidR="00000000" w:rsidRPr="00000000">
        <w:rPr>
          <w:rtl w:val="0"/>
        </w:rPr>
      </w:r>
    </w:p>
    <w:p w:rsidR="00000000" w:rsidDel="00000000" w:rsidP="00000000" w:rsidRDefault="00000000" w:rsidRPr="00000000" w14:paraId="000000A4">
      <w:pPr>
        <w:jc w:val="both"/>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A5">
      <w:pPr>
        <w:numPr>
          <w:ilvl w:val="0"/>
          <w:numId w:val="1"/>
        </w:numPr>
        <w:spacing w:after="0" w:afterAutospacing="0"/>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Cuáles fueron las principales repercusiones del accidente de Chernóbil en la salud humana a corto y largo plazo?</w:t>
      </w:r>
    </w:p>
    <w:p w:rsidR="00000000" w:rsidDel="00000000" w:rsidP="00000000" w:rsidRDefault="00000000" w:rsidRPr="00000000" w14:paraId="000000A6">
      <w:pPr>
        <w:numPr>
          <w:ilvl w:val="0"/>
          <w:numId w:val="1"/>
        </w:numPr>
        <w:spacing w:after="0" w:afterAutospacing="0"/>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¿De qué manera la radiación ionizante influyó en el incremento de enfermedades como el cáncer de tiroides y la leucemia?</w:t>
      </w:r>
    </w:p>
    <w:p w:rsidR="00000000" w:rsidDel="00000000" w:rsidP="00000000" w:rsidRDefault="00000000" w:rsidRPr="00000000" w14:paraId="000000A7">
      <w:pPr>
        <w:numPr>
          <w:ilvl w:val="0"/>
          <w:numId w:val="1"/>
        </w:numPr>
        <w:spacing w:after="0" w:afterAutospacing="0"/>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¿Qué es el síndrome de irradiación aguda y cómo afectó a los primeros respondedores y trabajadores de la planta?</w:t>
      </w:r>
    </w:p>
    <w:p w:rsidR="00000000" w:rsidDel="00000000" w:rsidP="00000000" w:rsidRDefault="00000000" w:rsidRPr="00000000" w14:paraId="000000A8">
      <w:pPr>
        <w:numPr>
          <w:ilvl w:val="0"/>
          <w:numId w:val="1"/>
        </w:numPr>
        <w:spacing w:after="0" w:afterAutospacing="0"/>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¿Se evidenciaron mutaciones genéticas hereditarias en las poblaciones expuestas a la contaminación radiactiva?</w:t>
      </w:r>
    </w:p>
    <w:p w:rsidR="00000000" w:rsidDel="00000000" w:rsidP="00000000" w:rsidRDefault="00000000" w:rsidRPr="00000000" w14:paraId="000000A9">
      <w:pPr>
        <w:numPr>
          <w:ilvl w:val="0"/>
          <w:numId w:val="1"/>
        </w:numPr>
        <w:spacing w:after="0" w:afterAutospacing="0"/>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¿Qué fallas técnicas del reactor RBMK contribuyeron al desarrollo del accidente nuclear?</w:t>
      </w:r>
    </w:p>
    <w:p w:rsidR="00000000" w:rsidDel="00000000" w:rsidP="00000000" w:rsidRDefault="00000000" w:rsidRPr="00000000" w14:paraId="000000AA">
      <w:pPr>
        <w:numPr>
          <w:ilvl w:val="0"/>
          <w:numId w:val="1"/>
        </w:numPr>
        <w:spacing w:after="0" w:afterAutospacing="0"/>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¿En qué medida los errores humanos durante la prueba de seguridad influyeron en la explosión del reactor?</w:t>
      </w:r>
    </w:p>
    <w:p w:rsidR="00000000" w:rsidDel="00000000" w:rsidP="00000000" w:rsidRDefault="00000000" w:rsidRPr="00000000" w14:paraId="000000AB">
      <w:pPr>
        <w:numPr>
          <w:ilvl w:val="0"/>
          <w:numId w:val="1"/>
        </w:numPr>
        <w:spacing w:after="0" w:afterAutospacing="0"/>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¿Existió responsabilidad directa por parte de los operadores de la planta o fue determinante el diseño estructural del reactor?</w:t>
      </w:r>
    </w:p>
    <w:p w:rsidR="00000000" w:rsidDel="00000000" w:rsidP="00000000" w:rsidRDefault="00000000" w:rsidRPr="00000000" w14:paraId="000000AC">
      <w:pPr>
        <w:numPr>
          <w:ilvl w:val="0"/>
          <w:numId w:val="1"/>
        </w:numPr>
        <w:spacing w:after="0" w:afterAutospacing="0"/>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¿Qué papel desempeñó el encubrimiento gubernamental en la gestión inicial del desastre?</w:t>
      </w:r>
    </w:p>
    <w:p w:rsidR="00000000" w:rsidDel="00000000" w:rsidP="00000000" w:rsidRDefault="00000000" w:rsidRPr="00000000" w14:paraId="000000AD">
      <w:pPr>
        <w:numPr>
          <w:ilvl w:val="0"/>
          <w:numId w:val="1"/>
        </w:numPr>
        <w:ind w:left="720" w:hanging="360"/>
        <w:jc w:val="both"/>
        <w:rPr>
          <w:rFonts w:ascii="Times New Roman" w:cs="Times New Roman" w:eastAsia="Times New Roman" w:hAnsi="Times New Roman"/>
          <w:i w:val="1"/>
          <w:iCs w:val="1"/>
          <w:sz w:val="28"/>
          <w:szCs w:val="28"/>
          <w:u w:val="none"/>
        </w:rPr>
      </w:pPr>
      <w:r w:rsidDel="00000000" w:rsidR="00000000" w:rsidRPr="00000000">
        <w:rPr>
          <w:rFonts w:ascii="Times New Roman" w:cs="Times New Roman" w:eastAsia="Times New Roman" w:hAnsi="Times New Roman"/>
          <w:i w:val="1"/>
          <w:iCs w:val="1"/>
          <w:sz w:val="28"/>
          <w:szCs w:val="28"/>
          <w:rtl w:val="0"/>
        </w:rPr>
        <w:t xml:space="preserve">¿Puede considerarse el accidente de Chernóbil como resultado de una combinación de negligencia humana y deficiencias estructurales?</w:t>
      </w:r>
    </w:p>
    <w:p w:rsidR="00000000" w:rsidDel="00000000" w:rsidP="00000000" w:rsidRDefault="00000000" w:rsidRPr="00000000" w14:paraId="000000AE">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AF">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B0">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B1">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B2">
      <w:pPr>
        <w:jc w:val="both"/>
        <w:rPr>
          <w:rFonts w:ascii="Times New Roman" w:cs="Times New Roman" w:eastAsia="Times New Roman" w:hAnsi="Times New Roman"/>
          <w:b w:val="1"/>
          <w:bCs w:val="1"/>
          <w:i w:val="1"/>
          <w:iCs w:val="1"/>
          <w:sz w:val="52"/>
          <w:szCs w:val="52"/>
        </w:rPr>
      </w:pPr>
      <w:r w:rsidDel="00000000" w:rsidR="00000000" w:rsidRPr="00000000">
        <w:rPr>
          <w:rtl w:val="0"/>
        </w:rPr>
      </w:r>
    </w:p>
    <w:p w:rsidR="00000000" w:rsidDel="00000000" w:rsidP="00000000" w:rsidRDefault="00000000" w:rsidRPr="00000000" w14:paraId="000000B3">
      <w:pPr>
        <w:jc w:val="both"/>
        <w:rPr>
          <w:rFonts w:ascii="Times New Roman" w:cs="Times New Roman" w:eastAsia="Times New Roman" w:hAnsi="Times New Roman"/>
          <w:b w:val="1"/>
          <w:bCs w:val="1"/>
          <w:i w:val="1"/>
          <w:iCs w:val="1"/>
          <w:sz w:val="52"/>
          <w:szCs w:val="52"/>
        </w:rPr>
      </w:pPr>
      <w:r w:rsidDel="00000000" w:rsidR="00000000" w:rsidRPr="00000000">
        <w:rPr>
          <w:rFonts w:ascii="Times New Roman" w:cs="Times New Roman" w:eastAsia="Times New Roman" w:hAnsi="Times New Roman"/>
          <w:b w:val="1"/>
          <w:bCs w:val="1"/>
          <w:i w:val="1"/>
          <w:iCs w:val="1"/>
          <w:sz w:val="52"/>
          <w:szCs w:val="52"/>
          <w:rtl w:val="0"/>
        </w:rPr>
        <w:t xml:space="preserve">BIBLIOGRAFÍA:</w:t>
      </w:r>
    </w:p>
    <w:p w:rsidR="00000000" w:rsidDel="00000000" w:rsidP="00000000" w:rsidRDefault="00000000" w:rsidRPr="00000000" w14:paraId="000000B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5">
      <w:pPr>
        <w:pageBreakBefore w:val="0"/>
        <w:numPr>
          <w:ilvl w:val="0"/>
          <w:numId w:val="4"/>
        </w:numPr>
        <w:spacing w:after="0" w:line="48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1"/>
          <w:iCs w:val="1"/>
          <w:sz w:val="24"/>
          <w:szCs w:val="24"/>
          <w:rtl w:val="0"/>
        </w:rPr>
        <w:t xml:space="preserve">Sequence of Events – Chernobyl Accident Appendix 1 - World Nuclear Association</w:t>
      </w:r>
      <w:r w:rsidDel="00000000" w:rsidR="00000000" w:rsidRPr="00000000">
        <w:rPr>
          <w:rFonts w:ascii="Times New Roman" w:cs="Times New Roman" w:eastAsia="Times New Roman" w:hAnsi="Times New Roman"/>
          <w:sz w:val="24"/>
          <w:szCs w:val="24"/>
          <w:rtl w:val="0"/>
        </w:rPr>
        <w:t xml:space="preserve">. (s. f.-b). </w:t>
      </w:r>
      <w:hyperlink r:id="rId15">
        <w:r w:rsidDel="00000000" w:rsidR="00000000" w:rsidRPr="00000000">
          <w:rPr>
            <w:rFonts w:ascii="Times New Roman" w:cs="Times New Roman" w:eastAsia="Times New Roman" w:hAnsi="Times New Roman"/>
            <w:color w:val="1155cc"/>
            <w:sz w:val="24"/>
            <w:szCs w:val="24"/>
            <w:u w:val="single"/>
            <w:rtl w:val="0"/>
          </w:rPr>
          <w:t xml:space="preserve">https://world-nuclear.org/information-library/appendices/chernobyl-accident-appendix-1-sequence-of-events#:~:text=El%20dise%C3%B1o%20del%20reactor%20RBMK,una%20explosi%C3%B3n%20en%20el%20reactor</w:t>
        </w:r>
      </w:hyperlink>
      <w:r w:rsidDel="00000000" w:rsidR="00000000" w:rsidRPr="00000000">
        <w:rPr>
          <w:rtl w:val="0"/>
        </w:rPr>
      </w:r>
    </w:p>
    <w:p w:rsidR="00000000" w:rsidDel="00000000" w:rsidP="00000000" w:rsidRDefault="00000000" w:rsidRPr="00000000" w14:paraId="000000B6">
      <w:pPr>
        <w:pageBreakBefore w:val="0"/>
        <w:spacing w:after="0" w:line="48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7">
      <w:pPr>
        <w:pageBreakBefore w:val="0"/>
        <w:numPr>
          <w:ilvl w:val="0"/>
          <w:numId w:val="4"/>
        </w:numPr>
        <w:spacing w:after="0" w:line="48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1"/>
          <w:iCs w:val="1"/>
          <w:sz w:val="24"/>
          <w:szCs w:val="24"/>
          <w:rtl w:val="0"/>
        </w:rPr>
        <w:t xml:space="preserve">RIDCA1 - Chernóbyl. Daño y responsabilidad. De la mayor catástrofe nuclear al renacer ambiental. Javier Crea -</w:t>
      </w:r>
      <w:r w:rsidDel="00000000" w:rsidR="00000000" w:rsidRPr="00000000">
        <w:rPr>
          <w:rFonts w:ascii="Times New Roman" w:cs="Times New Roman" w:eastAsia="Times New Roman" w:hAnsi="Times New Roman"/>
          <w:sz w:val="24"/>
          <w:szCs w:val="24"/>
          <w:rtl w:val="0"/>
        </w:rPr>
        <w:t xml:space="preserve">. (2023b, agosto 4). </w:t>
      </w:r>
      <w:hyperlink r:id="rId16">
        <w:r w:rsidDel="00000000" w:rsidR="00000000" w:rsidRPr="00000000">
          <w:rPr>
            <w:rFonts w:ascii="Times New Roman" w:cs="Times New Roman" w:eastAsia="Times New Roman" w:hAnsi="Times New Roman"/>
            <w:color w:val="1155cc"/>
            <w:sz w:val="24"/>
            <w:szCs w:val="24"/>
            <w:u w:val="single"/>
            <w:rtl w:val="0"/>
          </w:rPr>
          <w:t xml:space="preserve">https://aidca.org/ridca1-chernobyl-dano-y-responsabilidad-de-la-mayor-catastrofe-nuclear-al-renacer-ambiental-javier-crea/</w:t>
        </w:r>
      </w:hyperlink>
      <w:r w:rsidDel="00000000" w:rsidR="00000000" w:rsidRPr="00000000">
        <w:rPr>
          <w:rtl w:val="0"/>
        </w:rPr>
      </w:r>
    </w:p>
    <w:p w:rsidR="00000000" w:rsidDel="00000000" w:rsidP="00000000" w:rsidRDefault="00000000" w:rsidRPr="00000000" w14:paraId="000000B8">
      <w:pPr>
        <w:pageBreakBefore w:val="0"/>
        <w:spacing w:after="0" w:line="48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9">
      <w:pPr>
        <w:pageBreakBefore w:val="0"/>
        <w:numPr>
          <w:ilvl w:val="0"/>
          <w:numId w:val="4"/>
        </w:numPr>
        <w:spacing w:after="0" w:line="48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Osuna, C. A. (2026b, febrero 16). El desastre de Chernóbil pasa a la siguiente generación: los hijos de los trabajadores de la planta nuclear tienen mutaciones en su ADN. </w:t>
      </w:r>
      <w:r w:rsidDel="00000000" w:rsidR="00000000" w:rsidRPr="00000000">
        <w:rPr>
          <w:rFonts w:ascii="Times New Roman" w:cs="Times New Roman" w:eastAsia="Times New Roman" w:hAnsi="Times New Roman"/>
          <w:i w:val="1"/>
          <w:iCs w:val="1"/>
          <w:sz w:val="24"/>
          <w:szCs w:val="24"/>
          <w:rtl w:val="0"/>
        </w:rPr>
        <w:t xml:space="preserve">Infobae</w:t>
      </w:r>
      <w:r w:rsidDel="00000000" w:rsidR="00000000" w:rsidRPr="00000000">
        <w:rPr>
          <w:rFonts w:ascii="Times New Roman" w:cs="Times New Roman" w:eastAsia="Times New Roman" w:hAnsi="Times New Roman"/>
          <w:sz w:val="24"/>
          <w:szCs w:val="24"/>
          <w:rtl w:val="0"/>
        </w:rPr>
        <w:t xml:space="preserve">. </w:t>
      </w:r>
      <w:hyperlink r:id="rId17">
        <w:r w:rsidDel="00000000" w:rsidR="00000000" w:rsidRPr="00000000">
          <w:rPr>
            <w:rFonts w:ascii="Times New Roman" w:cs="Times New Roman" w:eastAsia="Times New Roman" w:hAnsi="Times New Roman"/>
            <w:color w:val="1155cc"/>
            <w:sz w:val="24"/>
            <w:szCs w:val="24"/>
            <w:u w:val="single"/>
            <w:rtl w:val="0"/>
          </w:rPr>
          <w:t xml:space="preserve">https://www.infobae.com/espana/2026/02/16/el-desastre-de-chernobil-pasa-a-la-siguiente-generacion-los-hijos-de-los-trabajadores-de-la-planta-nuclear-tienen-mutaciones-en-su-adn/</w:t>
        </w:r>
      </w:hyperlink>
      <w:r w:rsidDel="00000000" w:rsidR="00000000" w:rsidRPr="00000000">
        <w:rPr>
          <w:rtl w:val="0"/>
        </w:rPr>
      </w:r>
    </w:p>
    <w:p w:rsidR="00000000" w:rsidDel="00000000" w:rsidP="00000000" w:rsidRDefault="00000000" w:rsidRPr="00000000" w14:paraId="000000BA">
      <w:pPr>
        <w:pageBreakBefore w:val="0"/>
        <w:spacing w:after="0" w:line="48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B">
      <w:pPr>
        <w:pageBreakBefore w:val="0"/>
        <w:numPr>
          <w:ilvl w:val="0"/>
          <w:numId w:val="4"/>
        </w:numPr>
        <w:spacing w:after="0" w:line="48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1"/>
          <w:iCs w:val="1"/>
          <w:sz w:val="24"/>
          <w:szCs w:val="24"/>
          <w:rtl w:val="0"/>
        </w:rPr>
        <w:t xml:space="preserve">Chernobyl Accident 1986 - World Nuclear Association</w:t>
      </w:r>
      <w:r w:rsidDel="00000000" w:rsidR="00000000" w:rsidRPr="00000000">
        <w:rPr>
          <w:rFonts w:ascii="Times New Roman" w:cs="Times New Roman" w:eastAsia="Times New Roman" w:hAnsi="Times New Roman"/>
          <w:sz w:val="24"/>
          <w:szCs w:val="24"/>
          <w:rtl w:val="0"/>
        </w:rPr>
        <w:t xml:space="preserve">. (s. f.-b). </w:t>
      </w:r>
      <w:hyperlink r:id="rId18">
        <w:r w:rsidDel="00000000" w:rsidR="00000000" w:rsidRPr="00000000">
          <w:rPr>
            <w:rFonts w:ascii="Times New Roman" w:cs="Times New Roman" w:eastAsia="Times New Roman" w:hAnsi="Times New Roman"/>
            <w:color w:val="1155cc"/>
            <w:sz w:val="24"/>
            <w:szCs w:val="24"/>
            <w:u w:val="single"/>
            <w:rtl w:val="0"/>
          </w:rPr>
          <w:t xml:space="preserve">https://world-nuclear.org/information-library/safety-and-security/safety-of-plants/chernobyl-accident#:~:text=The%20Chernobyl%20accident%20in%201986,in%20many%20parts%20of%20Europe</w:t>
        </w:r>
      </w:hyperlink>
      <w:r w:rsidDel="00000000" w:rsidR="00000000" w:rsidRPr="00000000">
        <w:rPr>
          <w:rtl w:val="0"/>
        </w:rPr>
      </w:r>
    </w:p>
    <w:p w:rsidR="00000000" w:rsidDel="00000000" w:rsidP="00000000" w:rsidRDefault="00000000" w:rsidRPr="00000000" w14:paraId="000000BC">
      <w:pPr>
        <w:pageBreakBefore w:val="0"/>
        <w:numPr>
          <w:ilvl w:val="0"/>
          <w:numId w:val="4"/>
        </w:numPr>
        <w:spacing w:after="0" w:line="48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i w:val="1"/>
          <w:iCs w:val="1"/>
          <w:sz w:val="24"/>
          <w:szCs w:val="24"/>
          <w:rtl w:val="0"/>
        </w:rPr>
        <w:t xml:space="preserve">Sequence of Events – Chernobyl Accident Appendix 1 - World Nuclear Association</w:t>
      </w:r>
      <w:r w:rsidDel="00000000" w:rsidR="00000000" w:rsidRPr="00000000">
        <w:rPr>
          <w:rFonts w:ascii="Times New Roman" w:cs="Times New Roman" w:eastAsia="Times New Roman" w:hAnsi="Times New Roman"/>
          <w:sz w:val="24"/>
          <w:szCs w:val="24"/>
          <w:rtl w:val="0"/>
        </w:rPr>
        <w:t xml:space="preserve">. (s. f.-c). </w:t>
      </w:r>
      <w:hyperlink r:id="rId19">
        <w:r w:rsidDel="00000000" w:rsidR="00000000" w:rsidRPr="00000000">
          <w:rPr>
            <w:rFonts w:ascii="Times New Roman" w:cs="Times New Roman" w:eastAsia="Times New Roman" w:hAnsi="Times New Roman"/>
            <w:color w:val="1155cc"/>
            <w:sz w:val="24"/>
            <w:szCs w:val="24"/>
            <w:u w:val="single"/>
            <w:rtl w:val="0"/>
          </w:rPr>
          <w:t xml:space="preserve">https://world-nuclear.org/information-library/appendices/chernobyl-accident-appendix-1-sequence-of-events#:~:text=El%20dise%C3%B1o%20del%20reactor%20RBMK,una%20explosi%C3%B3n%20en%20el%20reactor</w:t>
        </w:r>
      </w:hyperlink>
      <w:r w:rsidDel="00000000" w:rsidR="00000000" w:rsidRPr="00000000">
        <w:rPr>
          <w:rtl w:val="0"/>
        </w:rPr>
      </w:r>
    </w:p>
    <w:p w:rsidR="00000000" w:rsidDel="00000000" w:rsidP="00000000" w:rsidRDefault="00000000" w:rsidRPr="00000000" w14:paraId="000000BD">
      <w:pPr>
        <w:pageBreakBefore w:val="0"/>
        <w:spacing w:after="0" w:line="48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E">
      <w:pPr>
        <w:pageBreakBefore w:val="0"/>
        <w:numPr>
          <w:ilvl w:val="0"/>
          <w:numId w:val="4"/>
        </w:numPr>
        <w:spacing w:after="0" w:line="480" w:lineRule="auto"/>
        <w:ind w:left="720" w:hanging="360"/>
        <w:jc w:val="both"/>
        <w:rPr>
          <w:rFonts w:ascii="Times New Roman" w:cs="Times New Roman" w:eastAsia="Times New Roman" w:hAnsi="Times New Roman"/>
          <w:sz w:val="24"/>
          <w:szCs w:val="24"/>
          <w:u w:val="none"/>
        </w:rPr>
      </w:pPr>
      <w:r w:rsidDel="00000000" w:rsidR="00000000" w:rsidRPr="00000000">
        <w:rPr>
          <w:rFonts w:ascii="Times New Roman" w:cs="Times New Roman" w:eastAsia="Times New Roman" w:hAnsi="Times New Roman"/>
          <w:sz w:val="24"/>
          <w:szCs w:val="24"/>
          <w:rtl w:val="0"/>
        </w:rPr>
        <w:t xml:space="preserve">D’Andrea, D. S. (2026, 16 febrero). El rastro de Chernóbil: la ciencia identifica las huellas de radiación en el ADN de hijos de trabajadores. </w:t>
      </w:r>
      <w:r w:rsidDel="00000000" w:rsidR="00000000" w:rsidRPr="00000000">
        <w:rPr>
          <w:rFonts w:ascii="Times New Roman" w:cs="Times New Roman" w:eastAsia="Times New Roman" w:hAnsi="Times New Roman"/>
          <w:i w:val="1"/>
          <w:iCs w:val="1"/>
          <w:sz w:val="24"/>
          <w:szCs w:val="24"/>
          <w:rtl w:val="0"/>
        </w:rPr>
        <w:t xml:space="preserve">Perfil</w:t>
      </w:r>
      <w:r w:rsidDel="00000000" w:rsidR="00000000" w:rsidRPr="00000000">
        <w:rPr>
          <w:rFonts w:ascii="Times New Roman" w:cs="Times New Roman" w:eastAsia="Times New Roman" w:hAnsi="Times New Roman"/>
          <w:sz w:val="24"/>
          <w:szCs w:val="24"/>
          <w:rtl w:val="0"/>
        </w:rPr>
        <w:t xml:space="preserve">. </w:t>
      </w:r>
      <w:hyperlink r:id="rId20">
        <w:r w:rsidDel="00000000" w:rsidR="00000000" w:rsidRPr="00000000">
          <w:rPr>
            <w:rFonts w:ascii="Times New Roman" w:cs="Times New Roman" w:eastAsia="Times New Roman" w:hAnsi="Times New Roman"/>
            <w:color w:val="1155cc"/>
            <w:sz w:val="24"/>
            <w:szCs w:val="24"/>
            <w:u w:val="single"/>
            <w:rtl w:val="0"/>
          </w:rPr>
          <w:t xml:space="preserve">https://www.perfil.com/noticias/salud/a35-el-rastro-de-chernobil-la-ciencia-identifica-las-huellas-de-radiacion-en-el-adn-de-la-segunda-generacion.phtml</w:t>
        </w:r>
      </w:hyperlink>
      <w:r w:rsidDel="00000000" w:rsidR="00000000" w:rsidRPr="00000000">
        <w:rPr>
          <w:rtl w:val="0"/>
        </w:rPr>
      </w:r>
    </w:p>
    <w:p w:rsidR="00000000" w:rsidDel="00000000" w:rsidP="00000000" w:rsidRDefault="00000000" w:rsidRPr="00000000" w14:paraId="000000BF">
      <w:pPr>
        <w:pageBreakBefore w:val="0"/>
        <w:spacing w:after="0" w:line="480"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C0">
      <w:pPr>
        <w:jc w:val="both"/>
        <w:rPr>
          <w:rFonts w:ascii="Times New Roman" w:cs="Times New Roman" w:eastAsia="Times New Roman" w:hAnsi="Times New Roman"/>
          <w:sz w:val="24"/>
          <w:szCs w:val="24"/>
        </w:rPr>
      </w:pPr>
      <w:r w:rsidDel="00000000" w:rsidR="00000000" w:rsidRPr="00000000">
        <w:rPr>
          <w:rtl w:val="0"/>
        </w:rPr>
      </w:r>
    </w:p>
    <w:sectPr>
      <w:headerReference r:id="rId21" w:type="default"/>
      <w:headerReference r:id="rId22" w:type="first"/>
      <w:headerReference r:id="rId23" w:type="even"/>
      <w:footerReference r:id="rId24" w:type="default"/>
      <w:pgSz w:h="12240" w:w="15840" w:orient="landscape"/>
      <w:pgMar w:bottom="624" w:top="567" w:left="567" w:right="567"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4">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C5">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1">
    <w:pPr>
      <w:tabs>
        <w:tab w:val="center" w:leader="none" w:pos="4419"/>
        <w:tab w:val="right" w:leader="none" w:pos="8838"/>
      </w:tabs>
      <w:spacing w:after="240" w:before="240" w:line="240" w:lineRule="auto"/>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1247775</wp:posOffset>
          </wp:positionH>
          <wp:positionV relativeFrom="paragraph">
            <wp:posOffset>-449576</wp:posOffset>
          </wp:positionV>
          <wp:extent cx="6681788" cy="7405350"/>
          <wp:effectExtent b="0" l="0" r="0" t="0"/>
          <wp:wrapNone/>
          <wp:docPr id="8" name="image1.png"/>
          <a:graphic>
            <a:graphicData uri="http://schemas.openxmlformats.org/drawingml/2006/picture">
              <pic:pic>
                <pic:nvPicPr>
                  <pic:cNvPr id="0" name="image1.png"/>
                  <pic:cNvPicPr preferRelativeResize="0"/>
                </pic:nvPicPr>
                <pic:blipFill>
                  <a:blip r:embed="rId1">
                    <a:alphaModFix amt="25000"/>
                  </a:blip>
                  <a:srcRect b="21146" l="0" r="0" t="8791"/>
                  <a:stretch>
                    <a:fillRect/>
                  </a:stretch>
                </pic:blipFill>
                <pic:spPr>
                  <a:xfrm>
                    <a:off x="0" y="0"/>
                    <a:ext cx="6681788" cy="7405350"/>
                  </a:xfrm>
                  <a:prstGeom prst="rect"/>
                  <a:ln/>
                </pic:spPr>
              </pic:pic>
            </a:graphicData>
          </a:graphic>
        </wp:anchor>
      </w:drawing>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2">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9010650" cy="7846060"/>
          <wp:effectExtent b="0" l="0" r="0" t="0"/>
          <wp:wrapNone/>
          <wp:docPr id="9"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9010650" cy="7846060"/>
                  </a:xfrm>
                  <a:prstGeom prst="rect"/>
                  <a:ln/>
                </pic:spPr>
              </pic:pic>
            </a:graphicData>
          </a:graphic>
        </wp:anchor>
      </w:drawing>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3">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9010650" cy="7846060"/>
          <wp:effectExtent b="0" l="0" r="0" t="0"/>
          <wp:wrapNone/>
          <wp:docPr id="10"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9010650" cy="7846060"/>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www.perfil.com/noticias/salud/a35-el-rastro-de-chernobil-la-ciencia-identifica-las-huellas-de-radiacion-en-el-adn-de-la-segunda-generacion.phtml" TargetMode="External"/><Relationship Id="rId11" Type="http://schemas.openxmlformats.org/officeDocument/2006/relationships/hyperlink" Target="https://world-nuclear.org/information-library/safety-and-security/safety-of-plants/chernobyl-accident#:~:text=The%20Chernobyl%20accident%20in%201986,in%20many%20parts%20of%20Europe" TargetMode="External"/><Relationship Id="rId22" Type="http://schemas.openxmlformats.org/officeDocument/2006/relationships/header" Target="header2.xml"/><Relationship Id="rId10" Type="http://schemas.openxmlformats.org/officeDocument/2006/relationships/hyperlink" Target="https://doi.org/10.1016/0003-6870(92)90295-7" TargetMode="External"/><Relationship Id="rId21" Type="http://schemas.openxmlformats.org/officeDocument/2006/relationships/header" Target="header1.xml"/><Relationship Id="rId13" Type="http://schemas.openxmlformats.org/officeDocument/2006/relationships/hyperlink" Target="https://www.infobae.com/espana/2026/02/16/el-desastre-de-chernobil-pasa-a-la-siguiente-generacion-los-hijos-de-los-trabajadores-de-la-planta-nuclear-tienen-mutaciones-en-su-adn/" TargetMode="External"/><Relationship Id="rId24" Type="http://schemas.openxmlformats.org/officeDocument/2006/relationships/footer" Target="footer1.xml"/><Relationship Id="rId12" Type="http://schemas.openxmlformats.org/officeDocument/2006/relationships/hyperlink" Target="https://aidca.org/ridca1-chernobyl-dano-y-responsabilidad-de-la-mayor-catastrofe-nuclear-al-renacer-ambiental-javier-crea/" TargetMode="External"/><Relationship Id="rId23"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i.org/10.1016/s1695-4033(02)77810-7" TargetMode="External"/><Relationship Id="rId15" Type="http://schemas.openxmlformats.org/officeDocument/2006/relationships/hyperlink" Target="https://world-nuclear.org/information-library/appendices/chernobyl-accident-appendix-1-sequence-of-events#:~:text=El%20dise%C3%B1o%20del%20reactor%20RBMK,una%20explosi%C3%B3n%20en%20el%20reactor" TargetMode="External"/><Relationship Id="rId14" Type="http://schemas.openxmlformats.org/officeDocument/2006/relationships/hyperlink" Target="https://world-nuclear.org/information-library/appendices/chernobyl-accident-appendix-1-sequence-of-events#:~:text=El%20dise%C3%B1o%20del%20reactor%20RBMK,una%20explosi%C3%B3n%20en%20el%20reactor" TargetMode="External"/><Relationship Id="rId17" Type="http://schemas.openxmlformats.org/officeDocument/2006/relationships/hyperlink" Target="https://www.infobae.com/espana/2026/02/16/el-desastre-de-chernobil-pasa-a-la-siguiente-generacion-los-hijos-de-los-trabajadores-de-la-planta-nuclear-tienen-mutaciones-en-su-adn/" TargetMode="External"/><Relationship Id="rId16" Type="http://schemas.openxmlformats.org/officeDocument/2006/relationships/hyperlink" Target="https://aidca.org/ridca1-chernobyl-dano-y-responsabilidad-de-la-mayor-catastrofe-nuclear-al-renacer-ambiental-javier-crea/" TargetMode="External"/><Relationship Id="rId5" Type="http://schemas.openxmlformats.org/officeDocument/2006/relationships/styles" Target="styles.xml"/><Relationship Id="rId19" Type="http://schemas.openxmlformats.org/officeDocument/2006/relationships/hyperlink" Target="https://world-nuclear.org/information-library/appendices/chernobyl-accident-appendix-1-sequence-of-events#:~:text=El%20dise%C3%B1o%20del%20reactor%20RBMK,una%20explosi%C3%B3n%20en%20el%20reactor" TargetMode="External"/><Relationship Id="rId6" Type="http://schemas.openxmlformats.org/officeDocument/2006/relationships/customXml" Target="../customXML/item1.xml"/><Relationship Id="rId18" Type="http://schemas.openxmlformats.org/officeDocument/2006/relationships/hyperlink" Target="https://world-nuclear.org/information-library/safety-and-security/safety-of-plants/chernobyl-accident#:~:text=The%20Chernobyl%20accident%20in%201986,in%20many%20parts%20of%20Europe" TargetMode="External"/><Relationship Id="rId7" Type="http://schemas.openxmlformats.org/officeDocument/2006/relationships/image" Target="media/image4.png"/><Relationship Id="rId8" Type="http://schemas.openxmlformats.org/officeDocument/2006/relationships/hyperlink" Target="https://www.argentina.gob.ar/ciencia/conae/educacion-y-formacion-masiva/materiales-educativos/chernobyl-25-anos-depues-del-accidente-nuclear#:~:text=En%20la%20central%20nuclear%20de,Escala%20Internacional%20de%20Accidentes%20Nucleare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J9udM8h4DxzzsM3vhgk13SidGg==">CgMxLjA4AHIhMV9QdC1mZWZBeUpvaVhsWVNLUVp3cmtTbmFqUFphdFpv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