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2" name=""/>
                <a:graphic>
                  <a:graphicData uri="http://schemas.microsoft.com/office/word/2010/wordprocessingGroup">
                    <wpg:wgp>
                      <wpg:cNvGrpSpPr/>
                      <wpg:grpSpPr>
                        <a:xfrm>
                          <a:off x="2573900" y="2531600"/>
                          <a:ext cx="5544184" cy="2496781"/>
                          <a:chOff x="2573900" y="2531600"/>
                          <a:chExt cx="5544200" cy="2496800"/>
                        </a:xfrm>
                      </wpg:grpSpPr>
                      <wpg:grpSp>
                        <wpg:cNvGrpSpPr/>
                        <wpg:grpSpPr>
                          <a:xfrm>
                            <a:off x="2573908" y="2531610"/>
                            <a:ext cx="5544184" cy="2496781"/>
                            <a:chOff x="2573900" y="2531600"/>
                            <a:chExt cx="5544200" cy="2496800"/>
                          </a:xfrm>
                        </wpg:grpSpPr>
                        <wps:wsp>
                          <wps:cNvSpPr/>
                          <wps:cNvPr id="3" name="Shape 3"/>
                          <wps:spPr>
                            <a:xfrm>
                              <a:off x="2573900" y="2531600"/>
                              <a:ext cx="5544200" cy="2496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31610"/>
                              <a:ext cx="5544184" cy="2496781"/>
                              <a:chOff x="2573900" y="2536350"/>
                              <a:chExt cx="5544200" cy="2487300"/>
                            </a:xfrm>
                          </wpg:grpSpPr>
                          <wps:wsp>
                            <wps:cNvSpPr/>
                            <wps:cNvPr id="16" name="Shape 16"/>
                            <wps:spPr>
                              <a:xfrm>
                                <a:off x="2573900" y="2536350"/>
                                <a:ext cx="5544200" cy="248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36356"/>
                                <a:ext cx="5544184" cy="2487288"/>
                                <a:chOff x="2573900" y="2541100"/>
                                <a:chExt cx="5544200" cy="2477800"/>
                              </a:xfrm>
                            </wpg:grpSpPr>
                            <wps:wsp>
                              <wps:cNvSpPr/>
                              <wps:cNvPr id="18" name="Shape 18"/>
                              <wps:spPr>
                                <a:xfrm>
                                  <a:off x="2573900" y="2541100"/>
                                  <a:ext cx="5544200" cy="2477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1103"/>
                                  <a:ext cx="5544184" cy="2477795"/>
                                  <a:chOff x="2573908" y="2547115"/>
                                  <a:chExt cx="5544184" cy="2465770"/>
                                </a:xfrm>
                              </wpg:grpSpPr>
                              <wps:wsp>
                                <wps:cNvSpPr/>
                                <wps:cNvPr id="20" name="Shape 20"/>
                                <wps:spPr>
                                  <a:xfrm>
                                    <a:off x="2573908" y="2547115"/>
                                    <a:ext cx="5544175" cy="2465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7115"/>
                                    <a:ext cx="5544184" cy="2465770"/>
                                    <a:chOff x="-902933" y="-152404"/>
                                    <a:chExt cx="5545444" cy="2467044"/>
                                  </a:xfrm>
                                </wpg:grpSpPr>
                                <wps:wsp>
                                  <wps:cNvSpPr/>
                                  <wps:cNvPr id="22" name="Shape 22"/>
                                  <wps:spPr>
                                    <a:xfrm>
                                      <a:off x="-902933" y="-152404"/>
                                      <a:ext cx="5545425" cy="2467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902933" y="-152404"/>
                                      <a:ext cx="5545444" cy="1750328"/>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0"/>
                                            <w:vertAlign w:val="baseline"/>
                                          </w:rPr>
                                          <w:t xml:space="preserve">CCEMUN</w:t>
                                        </w:r>
                                      </w:p>
                                    </w:txbxContent>
                                  </wps:txbx>
                                  <wps:bodyPr anchorCtr="0" anchor="t" bIns="45700" lIns="91425" spcFirstLastPara="1" rIns="91425" wrap="square" tIns="45700">
                                    <a:noAutofit/>
                                  </wps:bodyPr>
                                </wps:wsp>
                                <wps:wsp>
                                  <wps:cNvSpPr/>
                                  <wps:cNvPr id="24" name="Shape 24"/>
                                  <wps:spPr>
                                    <a:xfrm>
                                      <a:off x="114081" y="866728"/>
                                      <a:ext cx="4388846" cy="1447912"/>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righ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2026</w:t>
                                        </w:r>
                                      </w:p>
                                    </w:txbxContent>
                                  </wps:txbx>
                                  <wps:bodyPr anchorCtr="0" anchor="t" bIns="45700" lIns="91425" spcFirstLastPara="1" rIns="91425" wrap="square" tIns="45700">
                                    <a:noAutofit/>
                                  </wps:bodyPr>
                                </wps:w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544184" cy="2496781"/>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-57147</wp:posOffset>
                </wp:positionH>
                <wp:positionV relativeFrom="paragraph">
                  <wp:posOffset>114300</wp:posOffset>
                </wp:positionV>
                <wp:extent cx="7738745" cy="2312670"/>
                <wp:effectExtent b="0" l="0" r="0" t="0"/>
                <wp:wrapSquare wrapText="bothSides" distB="0" distT="0" distL="114300" distR="114300"/>
                <wp:docPr id="1" name=""/>
                <a:graphic>
                  <a:graphicData uri="http://schemas.microsoft.com/office/word/2010/wordprocessingGroup">
                    <wpg:wgp>
                      <wpg:cNvGrpSpPr/>
                      <wpg:grpSpPr>
                        <a:xfrm>
                          <a:off x="1476625" y="2623650"/>
                          <a:ext cx="7738745" cy="2312670"/>
                          <a:chOff x="1476625" y="2623650"/>
                          <a:chExt cx="7738750" cy="2312700"/>
                        </a:xfrm>
                      </wpg:grpSpPr>
                      <wpg:grpSp>
                        <wpg:cNvGrpSpPr/>
                        <wpg:grpSpPr>
                          <a:xfrm>
                            <a:off x="1476628" y="2623665"/>
                            <a:ext cx="7738745" cy="2312670"/>
                            <a:chOff x="1476625" y="2623650"/>
                            <a:chExt cx="7738750" cy="2312700"/>
                          </a:xfrm>
                        </wpg:grpSpPr>
                        <wps:wsp>
                          <wps:cNvSpPr/>
                          <wps:cNvPr id="3" name="Shape 3"/>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625" y="2623650"/>
                              <a:chExt cx="7738750" cy="2312700"/>
                            </a:xfrm>
                          </wpg:grpSpPr>
                          <wps:wsp>
                            <wps:cNvSpPr/>
                            <wps:cNvPr id="5" name="Shape 5"/>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625" y="2623650"/>
                                <a:chExt cx="7738750" cy="2312700"/>
                              </a:xfrm>
                            </wpg:grpSpPr>
                            <wps:wsp>
                              <wps:cNvSpPr/>
                              <wps:cNvPr id="7" name="Shape 7"/>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311" y="2623151"/>
                                  <a:chExt cx="7739378" cy="2313698"/>
                                </a:xfrm>
                              </wpg:grpSpPr>
                              <wps:wsp>
                                <wps:cNvSpPr/>
                                <wps:cNvPr id="9" name="Shape 9"/>
                                <wps:spPr>
                                  <a:xfrm>
                                    <a:off x="1476311" y="2623151"/>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311" y="2623151"/>
                                    <a:ext cx="7739378" cy="2313698"/>
                                    <a:chOff x="-9525" y="0"/>
                                    <a:chExt cx="7739378" cy="2313698"/>
                                  </a:xfrm>
                                </wpg:grpSpPr>
                                <wps:wsp>
                                  <wps:cNvSpPr/>
                                  <wps:cNvPr id="11" name="Shape 11"/>
                                  <wps:spPr>
                                    <a:xfrm>
                                      <a:off x="-9525" y="0"/>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1" y="0"/>
                                      <a:ext cx="7729854"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GUÍA </w:t>
                                        </w:r>
                                      </w:p>
                                    </w:txbxContent>
                                  </wps:txbx>
                                  <wps:bodyPr anchorCtr="0" anchor="t" bIns="45700" lIns="91425" spcFirstLastPara="1" rIns="91425" wrap="square" tIns="45700">
                                    <a:noAutofit/>
                                  </wps:bodyPr>
                                </wps:wsp>
                                <wps:wsp>
                                  <wps:cNvSpPr/>
                                  <wps:cNvPr id="13" name="Shape 13"/>
                                  <wps:spPr>
                                    <a:xfrm>
                                      <a:off x="-9525" y="866534"/>
                                      <a:ext cx="7729220"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ACADÉMICA </w:t>
                                        </w:r>
                                      </w:p>
                                    </w:txbxContent>
                                  </wps:txbx>
                                  <wps:bodyPr anchorCtr="0" anchor="t" bIns="45700" lIns="91425" spcFirstLastPara="1" rIns="91425" wrap="square" tIns="45700">
                                    <a:noAutofit/>
                                  </wps:bodyPr>
                                </wps:w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-57147</wp:posOffset>
                </wp:positionH>
                <wp:positionV relativeFrom="paragraph">
                  <wp:posOffset>114300</wp:posOffset>
                </wp:positionV>
                <wp:extent cx="7738745" cy="2312670"/>
                <wp:effectExtent b="0" l="0" r="0" t="0"/>
                <wp:wrapSquare wrapText="bothSides" distB="0" distT="0" distL="114300" distR="114300"/>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738745" cy="2312670"/>
                        </a:xfrm>
                        <a:prstGeom prst="rect"/>
                        <a:ln/>
                      </pic:spPr>
                    </pic:pic>
                  </a:graphicData>
                </a:graphic>
              </wp:anchor>
            </w:drawing>
          </mc:Fallback>
        </mc:AlternateConten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pacing w:line="258" w:lineRule="auto"/>
        <w:rPr>
          <w:rFonts w:ascii="Times New Roman" w:cs="Times New Roman" w:eastAsia="Times New Roman" w:hAnsi="Times New Roman"/>
          <w:b w:val="1"/>
          <w:bCs w:val="1"/>
          <w:sz w:val="60"/>
          <w:szCs w:val="60"/>
        </w:rPr>
      </w:pPr>
      <w:r w:rsidDel="00000000" w:rsidR="00000000" w:rsidRPr="00000000">
        <w:rPr>
          <w:rtl w:val="0"/>
        </w:rPr>
      </w:r>
    </w:p>
    <w:p w:rsidR="00000000" w:rsidDel="00000000" w:rsidP="00000000" w:rsidRDefault="00000000" w:rsidRPr="00000000" w14:paraId="00000011">
      <w:pPr>
        <w:spacing w:line="258" w:lineRule="auto"/>
        <w:rPr/>
      </w:pPr>
      <w:r w:rsidDel="00000000" w:rsidR="00000000" w:rsidRPr="00000000">
        <w:rPr>
          <w:rFonts w:ascii="Times New Roman" w:cs="Times New Roman" w:eastAsia="Times New Roman" w:hAnsi="Times New Roman"/>
          <w:b w:val="1"/>
          <w:bCs w:val="1"/>
          <w:sz w:val="60"/>
          <w:szCs w:val="60"/>
          <w:rtl w:val="0"/>
        </w:rPr>
        <w:t xml:space="preserve">CORTE  SUPREMA</w:t>
      </w:r>
      <w:r w:rsidDel="00000000" w:rsidR="00000000" w:rsidRPr="00000000">
        <w:rPr>
          <w:rtl w:val="0"/>
        </w:rPr>
      </w:r>
    </w:p>
    <w:p w:rsidR="00000000" w:rsidDel="00000000" w:rsidP="00000000" w:rsidRDefault="00000000" w:rsidRPr="00000000" w14:paraId="00000012">
      <w:pPr>
        <w:rPr/>
      </w:pPr>
      <w:r w:rsidDel="00000000" w:rsidR="00000000" w:rsidRPr="00000000">
        <w:rPr>
          <w:rFonts w:ascii="Times New Roman" w:cs="Times New Roman" w:eastAsia="Times New Roman" w:hAnsi="Times New Roman"/>
          <w:b w:val="1"/>
          <w:bCs w:val="1"/>
          <w:i w:val="1"/>
          <w:iCs w:val="1"/>
          <w:sz w:val="52"/>
          <w:szCs w:val="52"/>
          <w:rtl w:val="0"/>
        </w:rPr>
        <w:t xml:space="preserve">CARTA DE INVITACIÓN</w:t>
      </w: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14">
      <w:pPr>
        <w:spacing w:line="256" w:lineRule="auto"/>
        <w:jc w:val="both"/>
        <w:rPr>
          <w:rFonts w:ascii="Spectral" w:cs="Spectral" w:eastAsia="Spectral" w:hAnsi="Spectral"/>
          <w:i w:val="1"/>
          <w:iCs w:val="1"/>
          <w:sz w:val="24"/>
          <w:szCs w:val="24"/>
        </w:rPr>
      </w:pPr>
      <w:r w:rsidDel="00000000" w:rsidR="00000000" w:rsidRPr="00000000">
        <w:rPr>
          <w:rFonts w:ascii="Spectral" w:cs="Spectral" w:eastAsia="Spectral" w:hAnsi="Spectral"/>
          <w:i w:val="1"/>
          <w:iCs w:val="1"/>
          <w:sz w:val="24"/>
          <w:szCs w:val="24"/>
          <w:rtl w:val="0"/>
        </w:rPr>
        <w:t xml:space="preserve">Honorables delegados y delegadas, es un honor para nosotros darles la bienvenida a la IX edición del modelo de Naciones Unidas del Colegio Calasanz La Esmeralda (CCEMUN), y en especial a la comisión de la Corte Suprema de Justicia. Nos complace contar con su presencia en este importante evento, donde se reunirán futuros líderes para discutir y proponer soluciones a los desafíos que enfrenta hoy en día la sociedad colombiana.</w:t>
      </w:r>
    </w:p>
    <w:p w:rsidR="00000000" w:rsidDel="00000000" w:rsidP="00000000" w:rsidRDefault="00000000" w:rsidRPr="00000000" w14:paraId="00000015">
      <w:pPr>
        <w:spacing w:line="256" w:lineRule="auto"/>
        <w:jc w:val="both"/>
        <w:rPr>
          <w:rFonts w:ascii="Spectral" w:cs="Spectral" w:eastAsia="Spectral" w:hAnsi="Spectral"/>
          <w:i w:val="1"/>
          <w:iCs w:val="1"/>
          <w:sz w:val="24"/>
          <w:szCs w:val="24"/>
        </w:rPr>
      </w:pPr>
      <w:r w:rsidDel="00000000" w:rsidR="00000000" w:rsidRPr="00000000">
        <w:rPr>
          <w:rFonts w:ascii="Spectral" w:cs="Spectral" w:eastAsia="Spectral" w:hAnsi="Spectral"/>
          <w:i w:val="1"/>
          <w:iCs w:val="1"/>
          <w:sz w:val="24"/>
          <w:szCs w:val="24"/>
          <w:rtl w:val="0"/>
        </w:rPr>
        <w:t xml:space="preserve">Esperamos que, durante este debate, cada delegado contribuya con su perspectiva única de manera clara y elocuente, logrando que el modelo sea un espacio en el que puedan desarrollar sus habilidades en un ambiente confortable y acogedor, sintiéndose como en casa. Es fundamental que todos estén preparados para abordar estos temas y escuchar las diversas posturas con gran respeto, generando una reflexión sobre la importancia de la transparencia en las instituciones, porque como dijo nuestro nobel de la literatura Gabriel Garcia Marquez: La ética debe acompañar siempre al poder.”</w:t>
      </w:r>
    </w:p>
    <w:p w:rsidR="00000000" w:rsidDel="00000000" w:rsidP="00000000" w:rsidRDefault="00000000" w:rsidRPr="00000000" w14:paraId="00000016">
      <w:pPr>
        <w:spacing w:line="256" w:lineRule="auto"/>
        <w:jc w:val="both"/>
        <w:rPr>
          <w:rFonts w:ascii="Times New Roman" w:cs="Times New Roman" w:eastAsia="Times New Roman" w:hAnsi="Times New Roman"/>
          <w:i w:val="1"/>
          <w:iCs w:val="1"/>
          <w:sz w:val="28"/>
          <w:szCs w:val="28"/>
        </w:rPr>
      </w:pPr>
      <w:r w:rsidDel="00000000" w:rsidR="00000000" w:rsidRPr="00000000">
        <w:rPr>
          <w:rFonts w:ascii="Spectral" w:cs="Spectral" w:eastAsia="Spectral" w:hAnsi="Spectral"/>
          <w:i w:val="1"/>
          <w:iCs w:val="1"/>
          <w:sz w:val="24"/>
          <w:szCs w:val="24"/>
          <w:rtl w:val="0"/>
        </w:rPr>
        <w:t xml:space="preserve">No duden en comunicarse con nosotros ante cualquier duda o inquietud que pueda surgir antes o durante las sesiones. Agradecemos sinceramente su interés y participación en este modelo, convencidos de que juntos construiremos un espacio de aprendizaje y provecho para todos..</w:t>
      </w:r>
      <w:r w:rsidDel="00000000" w:rsidR="00000000" w:rsidRPr="00000000">
        <w:rPr>
          <w:rtl w:val="0"/>
        </w:rPr>
      </w:r>
    </w:p>
    <w:tbl>
      <w:tblPr>
        <w:tblStyle w:val="Table1"/>
        <w:tblW w:w="13860.0" w:type="dxa"/>
        <w:jc w:val="left"/>
        <w:tblInd w:w="540.0" w:type="dxa"/>
        <w:tblLayout w:type="fixed"/>
        <w:tblLook w:val="0600"/>
      </w:tblPr>
      <w:tblGrid>
        <w:gridCol w:w="4905"/>
        <w:gridCol w:w="8955"/>
        <w:tblGridChange w:id="0">
          <w:tblGrid>
            <w:gridCol w:w="4905"/>
            <w:gridCol w:w="8955"/>
          </w:tblGrid>
        </w:tblGridChange>
      </w:tblGrid>
      <w:tr>
        <w:trPr>
          <w:cantSplit w:val="0"/>
          <w:trHeight w:val="510" w:hRule="atLeast"/>
          <w:tblHeader w:val="0"/>
        </w:trPr>
        <w:tc>
          <w:tcPr>
            <w:shd w:fill="auto" w:val="clear"/>
            <w:vAlign w:val="bottom"/>
          </w:tcPr>
          <w:p w:rsidR="00000000" w:rsidDel="00000000" w:rsidP="00000000" w:rsidRDefault="00000000" w:rsidRPr="00000000" w14:paraId="00000017">
            <w:pPr>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Atentamente:</w:t>
            </w:r>
          </w:p>
        </w:tc>
        <w:tc>
          <w:tcPr>
            <w:shd w:fill="auto" w:val="clear"/>
            <w:vAlign w:val="bottom"/>
          </w:tcPr>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620" w:hRule="atLeast"/>
          <w:tblHeader w:val="0"/>
        </w:trPr>
        <w:tc>
          <w:tcPr>
            <w:shd w:fill="auto" w:val="clear"/>
            <w:vAlign w:val="bottom"/>
          </w:tcPr>
          <w:p w:rsidR="00000000" w:rsidDel="00000000" w:rsidP="00000000" w:rsidRDefault="00000000" w:rsidRPr="00000000" w14:paraId="00000019">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Nombre de la presidenta: </w:t>
            </w:r>
          </w:p>
          <w:p w:rsidR="00000000" w:rsidDel="00000000" w:rsidP="00000000" w:rsidRDefault="00000000" w:rsidRPr="00000000" w14:paraId="0000001A">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Gabriela Sotelo</w:t>
            </w:r>
          </w:p>
          <w:p w:rsidR="00000000" w:rsidDel="00000000" w:rsidP="00000000" w:rsidRDefault="00000000" w:rsidRPr="00000000" w14:paraId="0000001B">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Cel: +57 XXXXXXXXXX</w:t>
            </w:r>
          </w:p>
        </w:tc>
        <w:tc>
          <w:tcPr>
            <w:shd w:fill="auto" w:val="clear"/>
            <w:vAlign w:val="bottom"/>
          </w:tcPr>
          <w:p w:rsidR="00000000" w:rsidDel="00000000" w:rsidP="00000000" w:rsidRDefault="00000000" w:rsidRPr="00000000" w14:paraId="0000001C">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Nombre de la vicepresidenta:                      Nombre de la vicepresidenta:         </w:t>
            </w:r>
          </w:p>
          <w:p w:rsidR="00000000" w:rsidDel="00000000" w:rsidP="00000000" w:rsidRDefault="00000000" w:rsidRPr="00000000" w14:paraId="0000001D">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Maria Paula Bejarano                                Luciana Martinez </w:t>
            </w:r>
          </w:p>
          <w:p w:rsidR="00000000" w:rsidDel="00000000" w:rsidP="00000000" w:rsidRDefault="00000000" w:rsidRPr="00000000" w14:paraId="0000001E">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Cel: +57 3002096549                                  Cel:  +57 3144530800</w:t>
            </w:r>
          </w:p>
        </w:tc>
      </w:tr>
      <w:tr>
        <w:trPr>
          <w:cantSplit w:val="0"/>
          <w:trHeight w:val="623" w:hRule="atLeast"/>
          <w:tblHeader w:val="0"/>
        </w:trPr>
        <w:tc>
          <w:tcPr>
            <w:gridSpan w:val="2"/>
            <w:shd w:fill="auto" w:val="clear"/>
            <w:vAlign w:val="bottom"/>
          </w:tcPr>
          <w:p w:rsidR="00000000" w:rsidDel="00000000" w:rsidP="00000000" w:rsidRDefault="00000000" w:rsidRPr="00000000" w14:paraId="0000001F">
            <w:pPr>
              <w:jc w:val="both"/>
              <w:rPr>
                <w:rFonts w:ascii="Roboto" w:cs="Roboto" w:eastAsia="Roboto" w:hAnsi="Roboto"/>
                <w:i w:val="1"/>
                <w:iCs w:val="1"/>
                <w:sz w:val="24"/>
                <w:szCs w:val="24"/>
              </w:rPr>
            </w:pPr>
            <w:r w:rsidDel="00000000" w:rsidR="00000000" w:rsidRPr="00000000">
              <w:rPr>
                <w:rFonts w:ascii="Times New Roman" w:cs="Times New Roman" w:eastAsia="Times New Roman" w:hAnsi="Times New Roman"/>
                <w:i w:val="1"/>
                <w:iCs w:val="1"/>
                <w:sz w:val="28"/>
                <w:szCs w:val="28"/>
                <w:rtl w:val="0"/>
              </w:rPr>
              <w:t xml:space="preserve">Correo: </w:t>
            </w:r>
            <w:r w:rsidDel="00000000" w:rsidR="00000000" w:rsidRPr="00000000">
              <w:rPr>
                <w:rFonts w:ascii="Roboto" w:cs="Roboto" w:eastAsia="Roboto" w:hAnsi="Roboto"/>
                <w:i w:val="1"/>
                <w:iCs w:val="1"/>
                <w:sz w:val="24"/>
                <w:szCs w:val="24"/>
                <w:rtl w:val="0"/>
              </w:rPr>
              <w:t xml:space="preserve">cortesupremaccemun2026@gmail.com</w:t>
            </w:r>
          </w:p>
          <w:p w:rsidR="00000000" w:rsidDel="00000000" w:rsidP="00000000" w:rsidRDefault="00000000" w:rsidRPr="00000000" w14:paraId="00000020">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i w:val="1"/>
                <w:iCs w:val="1"/>
                <w:sz w:val="28"/>
                <w:szCs w:val="28"/>
              </w:rPr>
            </w:pPr>
            <w:r w:rsidDel="00000000" w:rsidR="00000000" w:rsidRPr="00000000">
              <w:rPr>
                <w:rtl w:val="0"/>
              </w:rPr>
            </w:r>
          </w:p>
        </w:tc>
      </w:tr>
    </w:tbl>
    <w:p w:rsidR="00000000" w:rsidDel="00000000" w:rsidP="00000000" w:rsidRDefault="00000000" w:rsidRPr="00000000" w14:paraId="00000024">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CORTE SUPREMA DE JUSTICIA</w:t>
      </w:r>
    </w:p>
    <w:p w:rsidR="00000000" w:rsidDel="00000000" w:rsidP="00000000" w:rsidRDefault="00000000" w:rsidRPr="00000000" w14:paraId="00000025">
      <w:pPr>
        <w:jc w:val="both"/>
        <w:rPr>
          <w:rFonts w:ascii="Times New Roman" w:cs="Times New Roman" w:eastAsia="Times New Roman" w:hAnsi="Times New Roman"/>
          <w:i w:val="1"/>
          <w:iCs w:val="1"/>
          <w:sz w:val="44"/>
          <w:szCs w:val="44"/>
        </w:rPr>
      </w:pPr>
      <w:r w:rsidDel="00000000" w:rsidR="00000000" w:rsidRPr="00000000">
        <w:rPr>
          <w:rFonts w:ascii="Times New Roman" w:cs="Times New Roman" w:eastAsia="Times New Roman" w:hAnsi="Times New Roman"/>
          <w:i w:val="1"/>
          <w:iCs w:val="1"/>
          <w:sz w:val="44"/>
          <w:szCs w:val="44"/>
          <w:rtl w:val="0"/>
        </w:rPr>
        <w:t xml:space="preserve">(Comité Colombia)</w:t>
      </w:r>
    </w:p>
    <w:p w:rsidR="00000000" w:rsidDel="00000000" w:rsidP="00000000" w:rsidRDefault="00000000" w:rsidRPr="00000000" w14:paraId="00000026">
      <w:pPr>
        <w:spacing w:after="0" w:line="240" w:lineRule="auto"/>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7">
      <w:pPr>
        <w:spacing w:after="240" w:before="240" w:line="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La Corte Suprema de Justicia de Colombia, creada el 9 de marzo de 1886, es el máximo órgano de la jurisdicción ordinaria del país. No hace parte del Congreso, por lo que no se clasifica como cámara alta o baja. Está integrada por 23 magistrados y en la actualidad es presidida por Gerson Chaverra Castro, mientras que el vicepresidente es elegido por los mismos magistrados. A lo largo del tiempo, la Corte ha tenido un papel clave en el fortalecimiento del Estado de derecho y en el desarrollo del sistema judicial colombiano.</w:t>
      </w:r>
    </w:p>
    <w:p w:rsidR="00000000" w:rsidDel="00000000" w:rsidP="00000000" w:rsidRDefault="00000000" w:rsidRPr="00000000" w14:paraId="00000028">
      <w:pPr>
        <w:spacing w:after="240" w:before="240" w:line="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Entre sus principales funciones se encuentra actuar como tribunal de casación, investigar y juzgar a los miembros del Congreso, así como juzgar al presidente de la República y a otros altos funcionarios del Estado cuando han sido acusados por el Senado. Además, la Corte tiene como objetivo garantizar una justicia imparcial e independiente, proteger los derechos fundamentales consagrados en la Constitución, promover la transparencia y la rendición de cuentas en el ejercicio del poder público y contribuir a la unificación de la jurisprudencia, aspectos que han sido fundamentales para la confianza de los ciudadanos en la justicia colombiana.</w:t>
      </w:r>
    </w:p>
    <w:p w:rsidR="00000000" w:rsidDel="00000000" w:rsidP="00000000" w:rsidRDefault="00000000" w:rsidRPr="00000000" w14:paraId="00000029">
      <w:pPr>
        <w:spacing w:after="240" w:before="24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A">
      <w:pPr>
        <w:spacing w:after="240" w:before="240" w:line="240" w:lineRule="auto"/>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B">
      <w:pPr>
        <w:spacing w:after="0" w:line="240" w:lineRule="auto"/>
        <w:ind w:left="720" w:firstLine="0"/>
        <w:jc w:val="both"/>
        <w:rPr>
          <w:rFonts w:ascii="Spectral" w:cs="Spectral" w:eastAsia="Spectral" w:hAnsi="Spectral"/>
          <w:i w:val="1"/>
          <w:iCs w:val="1"/>
          <w:sz w:val="28"/>
          <w:szCs w:val="28"/>
        </w:rPr>
      </w:pP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TEMA: El juicio del general Rojas Pinilla (1958-1959)</w:t>
      </w:r>
    </w:p>
    <w:p w:rsidR="00000000" w:rsidDel="00000000" w:rsidP="00000000" w:rsidRDefault="00000000" w:rsidRPr="00000000" w14:paraId="00000031">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2">
      <w:pPr>
        <w:spacing w:line="36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El juicio al general Gustavo Rojas Pinilla, desarrollado por el Congreso colombiano entre 1958 y 1959, fue un proceso de responsabilidad política que evaluó su gestión tras la caída de su mandato en 1957. El Senado, actuando como juez ante la acusación de la Cámara de Representantes, examinó cargos de indignidad política, abuso de autoridad y enriquecimiento ilícito relacionados con el ejercicio del poder y el manejo de fondos públicos. Mientras la acusación sostenía que el general había vulnerado el orden constitucional, la defensa de Rojas Pinilla argumentaba que el proceso era una retaliación política de los partidos tradicionales. El juicio concluyó en abril de 1959 con una sentencia que le despojó de sus derechos políticos y honores militares, sanción que años más tarde sería anulada por la justicia ordinaria al considerar que no se habían garantizado plenamente sus derechos procesales.</w:t>
      </w:r>
    </w:p>
    <w:p w:rsidR="00000000" w:rsidDel="00000000" w:rsidP="00000000" w:rsidRDefault="00000000" w:rsidRPr="00000000" w14:paraId="00000033">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4">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b w:val="1"/>
          <w:bCs w:val="1"/>
          <w:i w:val="1"/>
          <w:iCs w:val="1"/>
          <w:color w:val="000000"/>
          <w:sz w:val="44"/>
          <w:szCs w:val="44"/>
          <w:rtl w:val="0"/>
        </w:rPr>
        <w:t xml:space="preserve">ENFOQUE 1:</w:t>
      </w:r>
      <w:r w:rsidDel="00000000" w:rsidR="00000000" w:rsidRPr="00000000">
        <w:rPr>
          <w:rFonts w:ascii="Times New Roman" w:cs="Times New Roman" w:eastAsia="Times New Roman" w:hAnsi="Times New Roman"/>
          <w:i w:val="1"/>
          <w:iCs w:val="1"/>
          <w:color w:val="000000"/>
          <w:sz w:val="44"/>
          <w:szCs w:val="44"/>
          <w:rtl w:val="0"/>
        </w:rPr>
        <w:t xml:space="preserve"> </w:t>
      </w:r>
      <w:r w:rsidDel="00000000" w:rsidR="00000000" w:rsidRPr="00000000">
        <w:rPr>
          <w:rFonts w:ascii="Times New Roman" w:cs="Times New Roman" w:eastAsia="Times New Roman" w:hAnsi="Times New Roman"/>
          <w:i w:val="1"/>
          <w:iCs w:val="1"/>
          <w:sz w:val="42"/>
          <w:szCs w:val="42"/>
          <w:rtl w:val="0"/>
        </w:rPr>
        <w:t xml:space="preserve">¿Hasta qué punto las reformas sociales impulsadas por Rojas Pinilla pueden justificar o disminuir  las acusaciones en su contra durante el juicio sobre sus métodos autoritarios?</w:t>
      </w:r>
      <w:r w:rsidDel="00000000" w:rsidR="00000000" w:rsidRPr="00000000">
        <w:rPr>
          <w:rtl w:val="0"/>
        </w:rPr>
      </w:r>
    </w:p>
    <w:p w:rsidR="00000000" w:rsidDel="00000000" w:rsidP="00000000" w:rsidRDefault="00000000" w:rsidRPr="00000000" w14:paraId="00000035">
      <w:pPr>
        <w:numPr>
          <w:ilvl w:val="0"/>
          <w:numId w:val="4"/>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b w:val="1"/>
          <w:bCs w:val="1"/>
          <w:i w:val="1"/>
          <w:iCs w:val="1"/>
          <w:color w:val="000000"/>
          <w:sz w:val="44"/>
          <w:szCs w:val="44"/>
          <w:rtl w:val="0"/>
        </w:rPr>
        <w:t xml:space="preserve">ENFOQUE 2:</w:t>
      </w:r>
      <w:r w:rsidDel="00000000" w:rsidR="00000000" w:rsidRPr="00000000">
        <w:rPr>
          <w:rFonts w:ascii="Times New Roman" w:cs="Times New Roman" w:eastAsia="Times New Roman" w:hAnsi="Times New Roman"/>
          <w:i w:val="1"/>
          <w:iCs w:val="1"/>
          <w:color w:val="000000"/>
          <w:sz w:val="44"/>
          <w:szCs w:val="44"/>
          <w:rtl w:val="0"/>
        </w:rPr>
        <w:t xml:space="preserve"> </w:t>
      </w:r>
      <w:r w:rsidDel="00000000" w:rsidR="00000000" w:rsidRPr="00000000">
        <w:rPr>
          <w:rFonts w:ascii="Times New Roman" w:cs="Times New Roman" w:eastAsia="Times New Roman" w:hAnsi="Times New Roman"/>
          <w:i w:val="1"/>
          <w:iCs w:val="1"/>
          <w:sz w:val="42"/>
          <w:szCs w:val="42"/>
          <w:rtl w:val="0"/>
        </w:rPr>
        <w:t xml:space="preserve">¿El proceso judicial contra Rojas Pinilla contribuyó a la reconciliación nacional o profundizó las divisiones políticas entre liberales y conservadores en el país tras la instauración del Frente Nacional?</w:t>
      </w: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b w:val="1"/>
          <w:bCs w:val="1"/>
          <w:i w:val="1"/>
          <w:iCs w:val="1"/>
          <w:sz w:val="74"/>
          <w:szCs w:val="74"/>
        </w:rPr>
      </w:pPr>
      <w:r w:rsidDel="00000000" w:rsidR="00000000" w:rsidRPr="00000000">
        <w:rPr>
          <w:rFonts w:ascii="Times New Roman" w:cs="Times New Roman" w:eastAsia="Times New Roman" w:hAnsi="Times New Roman"/>
          <w:b w:val="1"/>
          <w:bCs w:val="1"/>
          <w:i w:val="1"/>
          <w:iCs w:val="1"/>
          <w:sz w:val="52"/>
          <w:szCs w:val="52"/>
          <w:rtl w:val="0"/>
        </w:rPr>
        <w:t xml:space="preserve">1er Enfoque: </w:t>
      </w:r>
      <w:r w:rsidDel="00000000" w:rsidR="00000000" w:rsidRPr="00000000">
        <w:rPr>
          <w:rFonts w:ascii="Times New Roman" w:cs="Times New Roman" w:eastAsia="Times New Roman" w:hAnsi="Times New Roman"/>
          <w:b w:val="1"/>
          <w:bCs w:val="1"/>
          <w:i w:val="1"/>
          <w:iCs w:val="1"/>
          <w:sz w:val="42"/>
          <w:szCs w:val="42"/>
          <w:rtl w:val="0"/>
        </w:rPr>
        <w:t xml:space="preserve">¿Hasta qué punto las reformas sociales impulsadas por Rojas Pinilla pueden justificar o disminuir  las acusaciones en su contra durante el juicio sobre sus métodos autoritarios?</w:t>
      </w: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39">
      <w:pPr>
        <w:spacing w:after="240" w:before="240" w:line="310.7999999999999"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El primer enfoque, se analizarán los resultados sociales del gobierno de Gustavo Rojas Pinilla frente a los métodos autoritarios empleados durante el mismo. Entre 1953 y 1957, su gobierno impulsó muchas reformas dirigidas hacia a la pacificación y el bienestar en la sociedad colombiana, como la amnistía hacia los guerrilleros liberales, programas de asistencia social a través de la Secretaría Nacional de Asistencia Social (SENDAS), el fortalecimiento de la educación técnica, y el reconocimiento del derecho al voto de las mujeres. Estas medidas generaron mejoras visibles en la sociedad de la época y fueron en su momento generadores de apoyo para su gobierno.</w:t>
      </w:r>
    </w:p>
    <w:p w:rsidR="00000000" w:rsidDel="00000000" w:rsidP="00000000" w:rsidRDefault="00000000" w:rsidRPr="00000000" w14:paraId="0000003A">
      <w:pPr>
        <w:spacing w:after="240" w:before="240" w:line="310.7999999999999"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Sin embargo, estas políticas sociales estaban acompañadas con prácticas que limitaban el funcionamiento democrático del Estado, bajo esta dictadura se vivió la censura a la prensa, la persecución de opositores políticos y la represión de protestas sociales. Estas acciones generaron un creciente descontento en la sociedad político y popular de Colombia, lo que culminó con la destitución del gobierno en 1957. Este enfoque permite debatir sobre si los avances sociales alcanzados durante su gobierno pueden ser considerados factores atenuantes en el juicio o si por el contrario los métodos autoritarios que fueron empleados anulan cualquier posible justificación. </w:t>
      </w:r>
    </w:p>
    <w:p w:rsidR="00000000" w:rsidDel="00000000" w:rsidP="00000000" w:rsidRDefault="00000000" w:rsidRPr="00000000" w14:paraId="0000003B">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b w:val="1"/>
          <w:bCs w:val="1"/>
          <w:i w:val="1"/>
          <w:iCs w:val="1"/>
          <w:sz w:val="46"/>
          <w:szCs w:val="46"/>
        </w:rPr>
      </w:pPr>
      <w:r w:rsidDel="00000000" w:rsidR="00000000" w:rsidRPr="00000000">
        <w:rPr>
          <w:rFonts w:ascii="Times New Roman" w:cs="Times New Roman" w:eastAsia="Times New Roman" w:hAnsi="Times New Roman"/>
          <w:b w:val="1"/>
          <w:bCs w:val="1"/>
          <w:i w:val="1"/>
          <w:iCs w:val="1"/>
          <w:sz w:val="52"/>
          <w:szCs w:val="52"/>
          <w:rtl w:val="0"/>
        </w:rPr>
        <w:t xml:space="preserve">2do Enfoque: </w:t>
      </w:r>
      <w:r w:rsidDel="00000000" w:rsidR="00000000" w:rsidRPr="00000000">
        <w:rPr>
          <w:rFonts w:ascii="Times New Roman" w:cs="Times New Roman" w:eastAsia="Times New Roman" w:hAnsi="Times New Roman"/>
          <w:b w:val="1"/>
          <w:bCs w:val="1"/>
          <w:i w:val="1"/>
          <w:iCs w:val="1"/>
          <w:sz w:val="42"/>
          <w:szCs w:val="42"/>
          <w:rtl w:val="0"/>
        </w:rPr>
        <w:t xml:space="preserve">¿El proceso judicial contra Rojas Pinilla contribuyó a la reconciliación nacional o profundizó las divisiones políticas entre liberales y conservadores en el país tras la instauración del Frente Nacional?</w:t>
      </w: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40">
      <w:pPr>
        <w:spacing w:after="240" w:before="240" w:line="310.7999999999999"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El segundo enfoque analiza el impacto político y social del juicio de  la Corte Suprema de Justicia contra Gustavo Rojas Pinilla entre 1958 y 1959, en un contexto de transición hacia el retorno del gobierno democratico en el país. Tras la caída del régimen, Colombia enfrentaba la necesidad de reconstruir su democracia, sus instituciones y restablecer la confianza en el Estado. El proceso judicial se presentó como un intento de responsabilizar legalmente a quien había vulnerado la soberanía del pueblo, había ejercido el poder de manera autoritaria y había desdibujado límites del poder y la separación política.</w:t>
      </w:r>
    </w:p>
    <w:p w:rsidR="00000000" w:rsidDel="00000000" w:rsidP="00000000" w:rsidRDefault="00000000" w:rsidRPr="00000000" w14:paraId="00000041">
      <w:pPr>
        <w:spacing w:after="240" w:before="240" w:line="310.7999999999999" w:lineRule="auto"/>
        <w:jc w:val="both"/>
        <w:rPr>
          <w:rFonts w:ascii="Times New Roman" w:cs="Times New Roman" w:eastAsia="Times New Roman" w:hAnsi="Times New Roman"/>
          <w:i w:val="1"/>
          <w:iCs w:val="1"/>
          <w:sz w:val="36"/>
          <w:szCs w:val="36"/>
        </w:rPr>
      </w:pPr>
      <w:r w:rsidDel="00000000" w:rsidR="00000000" w:rsidRPr="00000000">
        <w:rPr>
          <w:rFonts w:ascii="Times New Roman" w:cs="Times New Roman" w:eastAsia="Times New Roman" w:hAnsi="Times New Roman"/>
          <w:i w:val="1"/>
          <w:iCs w:val="1"/>
          <w:sz w:val="28"/>
          <w:szCs w:val="28"/>
          <w:rtl w:val="0"/>
        </w:rPr>
        <w:t xml:space="preserve">Sin embargo, el juicio también se desarrolló en un momento de fuertes tensiones entre sectores políticos y sociales colombianos, algunos de los cuales aún defendían y aludían los beneficios del gobierno de Rojas Pinilla, mientras otros exigían sanciones graves y castigos por la censura, la represión y la suspensión de derechos democráticos. Desde este enfoque, se debate si el proceso judicial ayudó a cerrar un ciclo de autoritarismo y a fortalecer la reconciliación nacional, o si por el contrario, profundizó y agravó las divisiones políticas ya existentes.</w:t>
      </w: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43">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DOCUMENTOS RELEVANTES PARA LA INVESTIGACIÓN:</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47">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1. Encyclopædia Britannica – Gustavo Rojas Pinilla</w:t>
      </w:r>
      <w:r w:rsidDel="00000000" w:rsidR="00000000" w:rsidRPr="00000000">
        <w:rPr>
          <w:rFonts w:ascii="Times New Roman" w:cs="Times New Roman" w:eastAsia="Times New Roman" w:hAnsi="Times New Roman"/>
          <w:i w:val="1"/>
          <w:iCs w:val="1"/>
          <w:sz w:val="28"/>
          <w:szCs w:val="28"/>
          <w:rtl w:val="0"/>
        </w:rPr>
        <w:br w:type="textWrapping"/>
        <w:t xml:space="preserve">Britannica Editors. (s. f.). Gustavo Rojas Pinilla. Encyclopædia Britannica.</w:t>
      </w:r>
      <w:hyperlink r:id="rId8">
        <w:r w:rsidDel="00000000" w:rsidR="00000000" w:rsidRPr="00000000">
          <w:rPr>
            <w:rFonts w:ascii="Times New Roman" w:cs="Times New Roman" w:eastAsia="Times New Roman" w:hAnsi="Times New Roman"/>
            <w:i w:val="1"/>
            <w:iCs w:val="1"/>
            <w:sz w:val="28"/>
            <w:szCs w:val="28"/>
            <w:rtl w:val="0"/>
          </w:rPr>
          <w:t xml:space="preserve"> </w:t>
        </w:r>
      </w:hyperlink>
      <w:hyperlink r:id="rId9">
        <w:r w:rsidDel="00000000" w:rsidR="00000000" w:rsidRPr="00000000">
          <w:rPr>
            <w:rFonts w:ascii="Times New Roman" w:cs="Times New Roman" w:eastAsia="Times New Roman" w:hAnsi="Times New Roman"/>
            <w:i w:val="1"/>
            <w:iCs w:val="1"/>
            <w:color w:val="1155cc"/>
            <w:sz w:val="28"/>
            <w:szCs w:val="28"/>
            <w:u w:val="single"/>
            <w:rtl w:val="0"/>
          </w:rPr>
          <w:t xml:space="preserve">https://www.britannica.com/biography/Gustavo-Rojas-Pinilla</w:t>
        </w:r>
      </w:hyperlink>
      <w:r w:rsidDel="00000000" w:rsidR="00000000" w:rsidRPr="00000000">
        <w:rPr>
          <w:rtl w:val="0"/>
        </w:rPr>
      </w:r>
    </w:p>
    <w:p w:rsidR="00000000" w:rsidDel="00000000" w:rsidP="00000000" w:rsidRDefault="00000000" w:rsidRPr="00000000" w14:paraId="00000048">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Presenta una biografía general de Gustavo Rojas Pinilla, abordando su trayectoria militar, su llegada al poder en 1953 y las principales características de su gobierno. Es útil para comprender el contexto histórico general de su régimen.</w:t>
      </w:r>
    </w:p>
    <w:p w:rsidR="00000000" w:rsidDel="00000000" w:rsidP="00000000" w:rsidRDefault="00000000" w:rsidRPr="00000000" w14:paraId="00000049">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2. Señal Memoria – Gustavo Rojas Pinilla</w:t>
      </w:r>
      <w:r w:rsidDel="00000000" w:rsidR="00000000" w:rsidRPr="00000000">
        <w:rPr>
          <w:rFonts w:ascii="Times New Roman" w:cs="Times New Roman" w:eastAsia="Times New Roman" w:hAnsi="Times New Roman"/>
          <w:i w:val="1"/>
          <w:iCs w:val="1"/>
          <w:sz w:val="28"/>
          <w:szCs w:val="28"/>
          <w:rtl w:val="0"/>
        </w:rPr>
        <w:br w:type="textWrapping"/>
        <w:t xml:space="preserve">Señal Memoria. (s. f.). Gustavo Rojas Pinilla.</w:t>
      </w:r>
      <w:hyperlink r:id="rId10">
        <w:r w:rsidDel="00000000" w:rsidR="00000000" w:rsidRPr="00000000">
          <w:rPr>
            <w:rFonts w:ascii="Times New Roman" w:cs="Times New Roman" w:eastAsia="Times New Roman" w:hAnsi="Times New Roman"/>
            <w:i w:val="1"/>
            <w:iCs w:val="1"/>
            <w:sz w:val="28"/>
            <w:szCs w:val="28"/>
            <w:rtl w:val="0"/>
          </w:rPr>
          <w:t xml:space="preserve"> </w:t>
        </w:r>
      </w:hyperlink>
      <w:hyperlink r:id="rId11">
        <w:r w:rsidDel="00000000" w:rsidR="00000000" w:rsidRPr="00000000">
          <w:rPr>
            <w:rFonts w:ascii="Times New Roman" w:cs="Times New Roman" w:eastAsia="Times New Roman" w:hAnsi="Times New Roman"/>
            <w:i w:val="1"/>
            <w:iCs w:val="1"/>
            <w:color w:val="1155cc"/>
            <w:sz w:val="28"/>
            <w:szCs w:val="28"/>
            <w:u w:val="single"/>
            <w:rtl w:val="0"/>
          </w:rPr>
          <w:t xml:space="preserve">https://www.senalmemoria.co/la-voz-del-poder/gustavo-rojas-pinilla</w:t>
        </w:r>
      </w:hyperlink>
      <w:r w:rsidDel="00000000" w:rsidR="00000000" w:rsidRPr="00000000">
        <w:rPr>
          <w:rtl w:val="0"/>
        </w:rPr>
      </w:r>
    </w:p>
    <w:p w:rsidR="00000000" w:rsidDel="00000000" w:rsidP="00000000" w:rsidRDefault="00000000" w:rsidRPr="00000000" w14:paraId="0000004A">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Ofrece una reconstrucción histórica detallada del gobierno de Rojas Pinilla a partir de archivos audiovisuales y documentos históricos, lo que permite analizar su impacto político y social en Colombia.</w:t>
      </w:r>
    </w:p>
    <w:p w:rsidR="00000000" w:rsidDel="00000000" w:rsidP="00000000" w:rsidRDefault="00000000" w:rsidRPr="00000000" w14:paraId="0000004B">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3. Biblioteca Nacional de Colombia – Historia de Colombia, Capítulo 11</w:t>
      </w:r>
      <w:r w:rsidDel="00000000" w:rsidR="00000000" w:rsidRPr="00000000">
        <w:rPr>
          <w:rFonts w:ascii="Times New Roman" w:cs="Times New Roman" w:eastAsia="Times New Roman" w:hAnsi="Times New Roman"/>
          <w:i w:val="1"/>
          <w:iCs w:val="1"/>
          <w:sz w:val="28"/>
          <w:szCs w:val="28"/>
          <w:rtl w:val="0"/>
        </w:rPr>
        <w:br w:type="textWrapping"/>
        <w:t xml:space="preserve">Biblioteca Nacional de Colombia. (s. f.). Historia de Colombia: Capítulo 11.</w:t>
      </w:r>
      <w:hyperlink r:id="rId12">
        <w:r w:rsidDel="00000000" w:rsidR="00000000" w:rsidRPr="00000000">
          <w:rPr>
            <w:rFonts w:ascii="Times New Roman" w:cs="Times New Roman" w:eastAsia="Times New Roman" w:hAnsi="Times New Roman"/>
            <w:i w:val="1"/>
            <w:iCs w:val="1"/>
            <w:sz w:val="28"/>
            <w:szCs w:val="28"/>
            <w:rtl w:val="0"/>
          </w:rPr>
          <w:t xml:space="preserve"> </w:t>
        </w:r>
      </w:hyperlink>
      <w:hyperlink r:id="rId13">
        <w:r w:rsidDel="00000000" w:rsidR="00000000" w:rsidRPr="00000000">
          <w:rPr>
            <w:rFonts w:ascii="Times New Roman" w:cs="Times New Roman" w:eastAsia="Times New Roman" w:hAnsi="Times New Roman"/>
            <w:i w:val="1"/>
            <w:iCs w:val="1"/>
            <w:color w:val="1155cc"/>
            <w:sz w:val="28"/>
            <w:szCs w:val="28"/>
            <w:u w:val="single"/>
            <w:rtl w:val="0"/>
          </w:rPr>
          <w:t xml:space="preserve">https://www.bibliotecanacional.gov.co/es-co/proyectos-digitales/historia-de-colombia/libro/capitulo11.html</w:t>
        </w:r>
      </w:hyperlink>
      <w:r w:rsidDel="00000000" w:rsidR="00000000" w:rsidRPr="00000000">
        <w:rPr>
          <w:rtl w:val="0"/>
        </w:rPr>
      </w:r>
    </w:p>
    <w:p w:rsidR="00000000" w:rsidDel="00000000" w:rsidP="00000000" w:rsidRDefault="00000000" w:rsidRPr="00000000" w14:paraId="0000004C">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breve:Analiza el período histórico en el que se desarrolla la dictadura de Rojas Pinilla, explicando las condiciones políticas y sociales del país durante su mandato.</w:t>
      </w:r>
    </w:p>
    <w:p w:rsidR="00000000" w:rsidDel="00000000" w:rsidP="00000000" w:rsidRDefault="00000000" w:rsidRPr="00000000" w14:paraId="0000004D">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4. Colombia.com – Gustavo Rojas Pinilla</w:t>
      </w:r>
      <w:r w:rsidDel="00000000" w:rsidR="00000000" w:rsidRPr="00000000">
        <w:rPr>
          <w:rFonts w:ascii="Times New Roman" w:cs="Times New Roman" w:eastAsia="Times New Roman" w:hAnsi="Times New Roman"/>
          <w:i w:val="1"/>
          <w:iCs w:val="1"/>
          <w:sz w:val="28"/>
          <w:szCs w:val="28"/>
          <w:rtl w:val="0"/>
        </w:rPr>
        <w:br w:type="textWrapping"/>
        <w:t xml:space="preserve">Colombia.com. (s. f.). Gustavo Rojas Pinilla.</w:t>
      </w:r>
      <w:hyperlink r:id="rId14">
        <w:r w:rsidDel="00000000" w:rsidR="00000000" w:rsidRPr="00000000">
          <w:rPr>
            <w:rFonts w:ascii="Times New Roman" w:cs="Times New Roman" w:eastAsia="Times New Roman" w:hAnsi="Times New Roman"/>
            <w:i w:val="1"/>
            <w:iCs w:val="1"/>
            <w:sz w:val="28"/>
            <w:szCs w:val="28"/>
            <w:rtl w:val="0"/>
          </w:rPr>
          <w:t xml:space="preserve"> </w:t>
        </w:r>
      </w:hyperlink>
      <w:hyperlink r:id="rId15">
        <w:r w:rsidDel="00000000" w:rsidR="00000000" w:rsidRPr="00000000">
          <w:rPr>
            <w:rFonts w:ascii="Times New Roman" w:cs="Times New Roman" w:eastAsia="Times New Roman" w:hAnsi="Times New Roman"/>
            <w:i w:val="1"/>
            <w:iCs w:val="1"/>
            <w:color w:val="1155cc"/>
            <w:sz w:val="28"/>
            <w:szCs w:val="28"/>
            <w:u w:val="single"/>
            <w:rtl w:val="0"/>
          </w:rPr>
          <w:t xml:space="preserve">https://www.colombia.com/colombia-info/historia-de-colombia/presidentes-de-colombia/gustavo-rojas-pinilla/</w:t>
        </w:r>
      </w:hyperlink>
      <w:r w:rsidDel="00000000" w:rsidR="00000000" w:rsidRPr="00000000">
        <w:rPr>
          <w:rtl w:val="0"/>
        </w:rPr>
      </w:r>
    </w:p>
    <w:p w:rsidR="00000000" w:rsidDel="00000000" w:rsidP="00000000" w:rsidRDefault="00000000" w:rsidRPr="00000000" w14:paraId="0000004E">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Presenta un resumen claro sobre su gobierno, principales decisiones y hechos relevantes, ideal como introducción general al tema para el debate.</w:t>
      </w:r>
    </w:p>
    <w:p w:rsidR="00000000" w:rsidDel="00000000" w:rsidP="00000000" w:rsidRDefault="00000000" w:rsidRPr="00000000" w14:paraId="0000004F">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5. Presidencia de la República – Gustavo Rojas Pinilla</w:t>
      </w:r>
      <w:r w:rsidDel="00000000" w:rsidR="00000000" w:rsidRPr="00000000">
        <w:rPr>
          <w:rFonts w:ascii="Times New Roman" w:cs="Times New Roman" w:eastAsia="Times New Roman" w:hAnsi="Times New Roman"/>
          <w:i w:val="1"/>
          <w:iCs w:val="1"/>
          <w:sz w:val="28"/>
          <w:szCs w:val="28"/>
          <w:rtl w:val="0"/>
        </w:rPr>
        <w:br w:type="textWrapping"/>
        <w:t xml:space="preserve">Presidencia de la República de Colombia. (s. f.). Gustavo Rojas Pinilla.</w:t>
      </w:r>
      <w:hyperlink r:id="rId16">
        <w:r w:rsidDel="00000000" w:rsidR="00000000" w:rsidRPr="00000000">
          <w:rPr>
            <w:rFonts w:ascii="Times New Roman" w:cs="Times New Roman" w:eastAsia="Times New Roman" w:hAnsi="Times New Roman"/>
            <w:i w:val="1"/>
            <w:iCs w:val="1"/>
            <w:sz w:val="28"/>
            <w:szCs w:val="28"/>
            <w:rtl w:val="0"/>
          </w:rPr>
          <w:t xml:space="preserve"> </w:t>
        </w:r>
      </w:hyperlink>
      <w:hyperlink r:id="rId17">
        <w:r w:rsidDel="00000000" w:rsidR="00000000" w:rsidRPr="00000000">
          <w:rPr>
            <w:rFonts w:ascii="Times New Roman" w:cs="Times New Roman" w:eastAsia="Times New Roman" w:hAnsi="Times New Roman"/>
            <w:i w:val="1"/>
            <w:iCs w:val="1"/>
            <w:color w:val="1155cc"/>
            <w:sz w:val="28"/>
            <w:szCs w:val="28"/>
            <w:u w:val="single"/>
            <w:rtl w:val="0"/>
          </w:rPr>
          <w:t xml:space="preserve">https://historico.presidencia.gov.co/asiescolombia/presidentes/55.htm</w:t>
        </w:r>
      </w:hyperlink>
      <w:r w:rsidDel="00000000" w:rsidR="00000000" w:rsidRPr="00000000">
        <w:rPr>
          <w:rtl w:val="0"/>
        </w:rPr>
      </w:r>
    </w:p>
    <w:p w:rsidR="00000000" w:rsidDel="00000000" w:rsidP="00000000" w:rsidRDefault="00000000" w:rsidRPr="00000000" w14:paraId="00000050">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Explicación:Fuente oficial que proporciona datos institucionales sobre su presidencia, permitiendo corroborar fechas, duración del mandato y carácter del gobierno.</w:t>
      </w:r>
    </w:p>
    <w:p w:rsidR="00000000" w:rsidDel="00000000" w:rsidP="00000000" w:rsidRDefault="00000000" w:rsidRPr="00000000" w14:paraId="00000051">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6. Academia Lab – Gustavo Rojas Pinilla</w:t>
        <w:br w:type="textWrapping"/>
      </w:r>
      <w:r w:rsidDel="00000000" w:rsidR="00000000" w:rsidRPr="00000000">
        <w:rPr>
          <w:rFonts w:ascii="Times New Roman" w:cs="Times New Roman" w:eastAsia="Times New Roman" w:hAnsi="Times New Roman"/>
          <w:i w:val="1"/>
          <w:iCs w:val="1"/>
          <w:sz w:val="28"/>
          <w:szCs w:val="28"/>
          <w:rtl w:val="0"/>
        </w:rPr>
        <w:t xml:space="preserve">Academia Lab. (s. f.). Gustavo Rojas Pinilla.</w:t>
      </w:r>
      <w:hyperlink r:id="rId18">
        <w:r w:rsidDel="00000000" w:rsidR="00000000" w:rsidRPr="00000000">
          <w:rPr>
            <w:rFonts w:ascii="Times New Roman" w:cs="Times New Roman" w:eastAsia="Times New Roman" w:hAnsi="Times New Roman"/>
            <w:i w:val="1"/>
            <w:iCs w:val="1"/>
            <w:sz w:val="28"/>
            <w:szCs w:val="28"/>
            <w:rtl w:val="0"/>
          </w:rPr>
          <w:t xml:space="preserve"> </w:t>
        </w:r>
      </w:hyperlink>
      <w:hyperlink r:id="rId19">
        <w:r w:rsidDel="00000000" w:rsidR="00000000" w:rsidRPr="00000000">
          <w:rPr>
            <w:rFonts w:ascii="Times New Roman" w:cs="Times New Roman" w:eastAsia="Times New Roman" w:hAnsi="Times New Roman"/>
            <w:i w:val="1"/>
            <w:iCs w:val="1"/>
            <w:color w:val="1155cc"/>
            <w:sz w:val="28"/>
            <w:szCs w:val="28"/>
            <w:u w:val="single"/>
            <w:rtl w:val="0"/>
          </w:rPr>
          <w:t xml:space="preserve">https://academia-lab.com/encyclopedia/gustavo-rojas-pinilla/</w:t>
        </w:r>
      </w:hyperlink>
      <w:r w:rsidDel="00000000" w:rsidR="00000000" w:rsidRPr="00000000">
        <w:rPr>
          <w:rtl w:val="0"/>
        </w:rPr>
      </w:r>
    </w:p>
    <w:p w:rsidR="00000000" w:rsidDel="00000000" w:rsidP="00000000" w:rsidRDefault="00000000" w:rsidRPr="00000000" w14:paraId="00000052">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:Explica de forma enciclopédica la figura de Rojas Pinilla, sus políticas y el significado de su régimen dentro de la historia política colombiana.</w:t>
      </w:r>
    </w:p>
    <w:p w:rsidR="00000000" w:rsidDel="00000000" w:rsidP="00000000" w:rsidRDefault="00000000" w:rsidRPr="00000000" w14:paraId="00000053">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7. El Tiempo – Comparación de dictaduras</w:t>
      </w:r>
      <w:r w:rsidDel="00000000" w:rsidR="00000000" w:rsidRPr="00000000">
        <w:rPr>
          <w:rFonts w:ascii="Times New Roman" w:cs="Times New Roman" w:eastAsia="Times New Roman" w:hAnsi="Times New Roman"/>
          <w:i w:val="1"/>
          <w:iCs w:val="1"/>
          <w:sz w:val="28"/>
          <w:szCs w:val="28"/>
          <w:rtl w:val="0"/>
        </w:rPr>
        <w:br w:type="textWrapping"/>
        <w:t xml:space="preserve">El Tiempo. (2019). Semejanzas y diferencias entre las dictaduras de Gustavo Rojas Pinilla y Nicolás Maduro.</w:t>
      </w:r>
      <w:hyperlink r:id="rId20">
        <w:r w:rsidDel="00000000" w:rsidR="00000000" w:rsidRPr="00000000">
          <w:rPr>
            <w:rFonts w:ascii="Times New Roman" w:cs="Times New Roman" w:eastAsia="Times New Roman" w:hAnsi="Times New Roman"/>
            <w:i w:val="1"/>
            <w:iCs w:val="1"/>
            <w:sz w:val="28"/>
            <w:szCs w:val="28"/>
            <w:rtl w:val="0"/>
          </w:rPr>
          <w:t xml:space="preserve"> </w:t>
        </w:r>
      </w:hyperlink>
      <w:hyperlink r:id="rId21">
        <w:r w:rsidDel="00000000" w:rsidR="00000000" w:rsidRPr="00000000">
          <w:rPr>
            <w:rFonts w:ascii="Times New Roman" w:cs="Times New Roman" w:eastAsia="Times New Roman" w:hAnsi="Times New Roman"/>
            <w:i w:val="1"/>
            <w:iCs w:val="1"/>
            <w:color w:val="1155cc"/>
            <w:sz w:val="28"/>
            <w:szCs w:val="28"/>
            <w:u w:val="single"/>
            <w:rtl w:val="0"/>
          </w:rPr>
          <w:t xml:space="preserve">https://www.eltiempo.com/colombia/otras-ciudades/semejanzas-y-diferencias-entre-las-dictaduras-de-gustavo-rojas-pinilla-y-nicolas-maduro-359540</w:t>
        </w:r>
      </w:hyperlink>
      <w:r w:rsidDel="00000000" w:rsidR="00000000" w:rsidRPr="00000000">
        <w:rPr>
          <w:rtl w:val="0"/>
        </w:rPr>
      </w:r>
    </w:p>
    <w:p w:rsidR="00000000" w:rsidDel="00000000" w:rsidP="00000000" w:rsidRDefault="00000000" w:rsidRPr="00000000" w14:paraId="00000054">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:Artículo periodístico que compara el gobierno de Rojas Pinilla con otros regímenes autoritarios, útil para el análisis comparativo dentro del debate.</w:t>
      </w:r>
    </w:p>
    <w:p w:rsidR="00000000" w:rsidDel="00000000" w:rsidP="00000000" w:rsidRDefault="00000000" w:rsidRPr="00000000" w14:paraId="00000055">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8. U.S. Department of State – FRUS 1955–1957</w:t>
        <w:br w:type="textWrapping"/>
      </w:r>
      <w:r w:rsidDel="00000000" w:rsidR="00000000" w:rsidRPr="00000000">
        <w:rPr>
          <w:rFonts w:ascii="Times New Roman" w:cs="Times New Roman" w:eastAsia="Times New Roman" w:hAnsi="Times New Roman"/>
          <w:i w:val="1"/>
          <w:iCs w:val="1"/>
          <w:sz w:val="28"/>
          <w:szCs w:val="28"/>
          <w:rtl w:val="0"/>
        </w:rPr>
        <w:t xml:space="preserve">U.S. Department of State. (1956). Probable developments in Colombia.</w:t>
      </w:r>
      <w:hyperlink r:id="rId22">
        <w:r w:rsidDel="00000000" w:rsidR="00000000" w:rsidRPr="00000000">
          <w:rPr>
            <w:rFonts w:ascii="Times New Roman" w:cs="Times New Roman" w:eastAsia="Times New Roman" w:hAnsi="Times New Roman"/>
            <w:i w:val="1"/>
            <w:iCs w:val="1"/>
            <w:sz w:val="28"/>
            <w:szCs w:val="28"/>
            <w:rtl w:val="0"/>
          </w:rPr>
          <w:t xml:space="preserve"> </w:t>
        </w:r>
      </w:hyperlink>
      <w:hyperlink r:id="rId23">
        <w:r w:rsidDel="00000000" w:rsidR="00000000" w:rsidRPr="00000000">
          <w:rPr>
            <w:rFonts w:ascii="Times New Roman" w:cs="Times New Roman" w:eastAsia="Times New Roman" w:hAnsi="Times New Roman"/>
            <w:i w:val="1"/>
            <w:iCs w:val="1"/>
            <w:color w:val="1155cc"/>
            <w:sz w:val="28"/>
            <w:szCs w:val="28"/>
            <w:u w:val="single"/>
            <w:rtl w:val="0"/>
          </w:rPr>
          <w:t xml:space="preserve">https://history.state.gov/historicaldocuments/frus1955-57v07/d450</w:t>
        </w:r>
      </w:hyperlink>
      <w:r w:rsidDel="00000000" w:rsidR="00000000" w:rsidRPr="00000000">
        <w:rPr>
          <w:rtl w:val="0"/>
        </w:rPr>
      </w:r>
    </w:p>
    <w:p w:rsidR="00000000" w:rsidDel="00000000" w:rsidP="00000000" w:rsidRDefault="00000000" w:rsidRPr="00000000" w14:paraId="00000056">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Explicación:Documento diplomático estadounidense que analiza la situación política de Colombia durante el régimen de Rojas Pinilla desde una perspectiva internacional.</w:t>
      </w:r>
    </w:p>
    <w:p w:rsidR="00000000" w:rsidDel="00000000" w:rsidP="00000000" w:rsidRDefault="00000000" w:rsidRPr="00000000" w14:paraId="00000057">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9. Presidencia de la República – Archivo histórico de presidentes</w:t>
      </w:r>
      <w:r w:rsidDel="00000000" w:rsidR="00000000" w:rsidRPr="00000000">
        <w:rPr>
          <w:rFonts w:ascii="Times New Roman" w:cs="Times New Roman" w:eastAsia="Times New Roman" w:hAnsi="Times New Roman"/>
          <w:i w:val="1"/>
          <w:iCs w:val="1"/>
          <w:sz w:val="28"/>
          <w:szCs w:val="28"/>
          <w:rtl w:val="0"/>
        </w:rPr>
        <w:br w:type="textWrapping"/>
        <w:t xml:space="preserve">Presidencia de la República de Colombia. (s. f.). Presidentes de Colombia.</w:t>
      </w:r>
      <w:hyperlink r:id="rId24">
        <w:r w:rsidDel="00000000" w:rsidR="00000000" w:rsidRPr="00000000">
          <w:rPr>
            <w:rFonts w:ascii="Times New Roman" w:cs="Times New Roman" w:eastAsia="Times New Roman" w:hAnsi="Times New Roman"/>
            <w:i w:val="1"/>
            <w:iCs w:val="1"/>
            <w:sz w:val="28"/>
            <w:szCs w:val="28"/>
            <w:rtl w:val="0"/>
          </w:rPr>
          <w:t xml:space="preserve"> </w:t>
        </w:r>
      </w:hyperlink>
      <w:hyperlink r:id="rId25">
        <w:r w:rsidDel="00000000" w:rsidR="00000000" w:rsidRPr="00000000">
          <w:rPr>
            <w:rFonts w:ascii="Times New Roman" w:cs="Times New Roman" w:eastAsia="Times New Roman" w:hAnsi="Times New Roman"/>
            <w:i w:val="1"/>
            <w:iCs w:val="1"/>
            <w:color w:val="1155cc"/>
            <w:sz w:val="28"/>
            <w:szCs w:val="28"/>
            <w:u w:val="single"/>
            <w:rtl w:val="0"/>
          </w:rPr>
          <w:t xml:space="preserve">https://historico.presidencia.gov.co/asiescolombia/presidentes/</w:t>
        </w:r>
      </w:hyperlink>
      <w:r w:rsidDel="00000000" w:rsidR="00000000" w:rsidRPr="00000000">
        <w:rPr>
          <w:rtl w:val="0"/>
        </w:rPr>
      </w:r>
    </w:p>
    <w:p w:rsidR="00000000" w:rsidDel="00000000" w:rsidP="00000000" w:rsidRDefault="00000000" w:rsidRPr="00000000" w14:paraId="00000058">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:Archivo general que permite ubicar el gobierno de Rojas Pinilla dentro de la cronología presidencial del país y compararlo con otros mandatarios.</w:t>
      </w:r>
    </w:p>
    <w:p w:rsidR="00000000" w:rsidDel="00000000" w:rsidP="00000000" w:rsidRDefault="00000000" w:rsidRPr="00000000" w14:paraId="00000059">
      <w:pPr>
        <w:spacing w:after="240" w:before="240" w:line="276" w:lineRule="auto"/>
        <w:ind w:left="720" w:firstLine="0"/>
        <w:jc w:val="both"/>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i w:val="1"/>
          <w:iCs w:val="1"/>
          <w:sz w:val="28"/>
          <w:szCs w:val="28"/>
          <w:rtl w:val="0"/>
        </w:rPr>
        <w:t xml:space="preserve">10. Señal Memoria – La voz del poder</w:t>
      </w:r>
      <w:r w:rsidDel="00000000" w:rsidR="00000000" w:rsidRPr="00000000">
        <w:rPr>
          <w:rFonts w:ascii="Times New Roman" w:cs="Times New Roman" w:eastAsia="Times New Roman" w:hAnsi="Times New Roman"/>
          <w:i w:val="1"/>
          <w:iCs w:val="1"/>
          <w:sz w:val="28"/>
          <w:szCs w:val="28"/>
          <w:rtl w:val="0"/>
        </w:rPr>
        <w:br w:type="textWrapping"/>
        <w:t xml:space="preserve">Señal Memoria. (s. f.). La voz del poder: Gustavo Rojas Pinilla.</w:t>
      </w:r>
      <w:hyperlink r:id="rId26">
        <w:r w:rsidDel="00000000" w:rsidR="00000000" w:rsidRPr="00000000">
          <w:rPr>
            <w:rFonts w:ascii="Times New Roman" w:cs="Times New Roman" w:eastAsia="Times New Roman" w:hAnsi="Times New Roman"/>
            <w:i w:val="1"/>
            <w:iCs w:val="1"/>
            <w:sz w:val="28"/>
            <w:szCs w:val="28"/>
            <w:rtl w:val="0"/>
          </w:rPr>
          <w:t xml:space="preserve"> </w:t>
        </w:r>
      </w:hyperlink>
      <w:hyperlink r:id="rId27">
        <w:r w:rsidDel="00000000" w:rsidR="00000000" w:rsidRPr="00000000">
          <w:rPr>
            <w:rFonts w:ascii="Times New Roman" w:cs="Times New Roman" w:eastAsia="Times New Roman" w:hAnsi="Times New Roman"/>
            <w:i w:val="1"/>
            <w:iCs w:val="1"/>
            <w:color w:val="1155cc"/>
            <w:sz w:val="28"/>
            <w:szCs w:val="28"/>
            <w:u w:val="single"/>
            <w:rtl w:val="0"/>
          </w:rPr>
          <w:t xml:space="preserve">https://www.senalmemoria.co/la-voz-del-poder/gustavo-rojas-pinilla</w:t>
        </w:r>
      </w:hyperlink>
      <w:r w:rsidDel="00000000" w:rsidR="00000000" w:rsidRPr="00000000">
        <w:rPr>
          <w:rtl w:val="0"/>
        </w:rPr>
      </w:r>
    </w:p>
    <w:p w:rsidR="00000000" w:rsidDel="00000000" w:rsidP="00000000" w:rsidRDefault="00000000" w:rsidRPr="00000000" w14:paraId="0000005A">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Explicación: Explora el uso del discurso y los medios de comunicación durante el régimen de Rojas Pinilla, ayudando a comprender las estrategias de legitimación del poder.</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76" w:lineRule="auto"/>
        <w:ind w:left="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48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5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GLOSARIO:</w:t>
      </w:r>
    </w:p>
    <w:p w:rsidR="00000000" w:rsidDel="00000000" w:rsidP="00000000" w:rsidRDefault="00000000" w:rsidRPr="00000000" w14:paraId="00000060">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Arial" w:cs="Arial" w:eastAsia="Arial" w:hAnsi="Arial"/>
          <w:i w:val="1"/>
          <w:iCs w:val="1"/>
          <w:color w:val="1f1f1f"/>
          <w:sz w:val="28"/>
          <w:szCs w:val="28"/>
        </w:rPr>
      </w:pPr>
      <w:r w:rsidDel="00000000" w:rsidR="00000000" w:rsidRPr="00000000">
        <w:rPr>
          <w:rtl w:val="0"/>
        </w:rPr>
      </w:r>
    </w:p>
    <w:p w:rsidR="00000000" w:rsidDel="00000000" w:rsidP="00000000" w:rsidRDefault="00000000" w:rsidRPr="00000000" w14:paraId="00000061">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Amnistía:</w:t>
      </w:r>
      <w:r w:rsidDel="00000000" w:rsidR="00000000" w:rsidRPr="00000000">
        <w:rPr>
          <w:rFonts w:ascii="Times New Roman" w:cs="Times New Roman" w:eastAsia="Times New Roman" w:hAnsi="Times New Roman"/>
          <w:i w:val="1"/>
          <w:iCs w:val="1"/>
          <w:color w:val="1f1f1f"/>
          <w:sz w:val="28"/>
          <w:szCs w:val="28"/>
          <w:rtl w:val="0"/>
        </w:rPr>
        <w:t xml:space="preserve"> Medida legal que extingue la responsabilidad penal por delitos políticos, otorgada para facilitar procesos de paz y reincorporación social.</w:t>
      </w:r>
      <w:r w:rsidDel="00000000" w:rsidR="00000000" w:rsidRPr="00000000">
        <w:rPr>
          <w:rtl w:val="0"/>
        </w:rPr>
      </w:r>
    </w:p>
    <w:p w:rsidR="00000000" w:rsidDel="00000000" w:rsidP="00000000" w:rsidRDefault="00000000" w:rsidRPr="00000000" w14:paraId="00000062">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Anapo:</w:t>
      </w:r>
      <w:r w:rsidDel="00000000" w:rsidR="00000000" w:rsidRPr="00000000">
        <w:rPr>
          <w:rFonts w:ascii="Times New Roman" w:cs="Times New Roman" w:eastAsia="Times New Roman" w:hAnsi="Times New Roman"/>
          <w:i w:val="1"/>
          <w:iCs w:val="1"/>
          <w:color w:val="1f1f1f"/>
          <w:sz w:val="28"/>
          <w:szCs w:val="28"/>
          <w:rtl w:val="0"/>
        </w:rPr>
        <w:t xml:space="preserve"> Movimiento político de base popular fundado por Rojas Pinilla tras su juicio para oponerse al sistema cerrado del Frente Nacional.</w:t>
      </w:r>
      <w:r w:rsidDel="00000000" w:rsidR="00000000" w:rsidRPr="00000000">
        <w:rPr>
          <w:rtl w:val="0"/>
        </w:rPr>
      </w:r>
    </w:p>
    <w:p w:rsidR="00000000" w:rsidDel="00000000" w:rsidP="00000000" w:rsidRDefault="00000000" w:rsidRPr="00000000" w14:paraId="00000063">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Censura:</w:t>
      </w:r>
      <w:r w:rsidDel="00000000" w:rsidR="00000000" w:rsidRPr="00000000">
        <w:rPr>
          <w:rFonts w:ascii="Times New Roman" w:cs="Times New Roman" w:eastAsia="Times New Roman" w:hAnsi="Times New Roman"/>
          <w:i w:val="1"/>
          <w:iCs w:val="1"/>
          <w:color w:val="1f1f1f"/>
          <w:sz w:val="28"/>
          <w:szCs w:val="28"/>
          <w:rtl w:val="0"/>
        </w:rPr>
        <w:t xml:space="preserve"> Restricción impuesta por el poder público a la libertad de expresión y a la publicación de contenidos en medios de comunicación.</w:t>
      </w:r>
      <w:r w:rsidDel="00000000" w:rsidR="00000000" w:rsidRPr="00000000">
        <w:rPr>
          <w:rtl w:val="0"/>
        </w:rPr>
      </w:r>
    </w:p>
    <w:p w:rsidR="00000000" w:rsidDel="00000000" w:rsidP="00000000" w:rsidRDefault="00000000" w:rsidRPr="00000000" w14:paraId="00000064">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Derechos Procesales:</w:t>
      </w:r>
      <w:r w:rsidDel="00000000" w:rsidR="00000000" w:rsidRPr="00000000">
        <w:rPr>
          <w:rFonts w:ascii="Times New Roman" w:cs="Times New Roman" w:eastAsia="Times New Roman" w:hAnsi="Times New Roman"/>
          <w:i w:val="1"/>
          <w:iCs w:val="1"/>
          <w:color w:val="1f1f1f"/>
          <w:sz w:val="28"/>
          <w:szCs w:val="28"/>
          <w:rtl w:val="0"/>
        </w:rPr>
        <w:t xml:space="preserve"> Conjunto de garantías legales que aseguran que todo individuo reciba un juicio justo, imparcial y con oportunidad de defensa.</w:t>
      </w:r>
      <w:r w:rsidDel="00000000" w:rsidR="00000000" w:rsidRPr="00000000">
        <w:rPr>
          <w:rtl w:val="0"/>
        </w:rPr>
      </w:r>
    </w:p>
    <w:p w:rsidR="00000000" w:rsidDel="00000000" w:rsidP="00000000" w:rsidRDefault="00000000" w:rsidRPr="00000000" w14:paraId="00000065">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Dictadura:</w:t>
      </w:r>
      <w:r w:rsidDel="00000000" w:rsidR="00000000" w:rsidRPr="00000000">
        <w:rPr>
          <w:rFonts w:ascii="Times New Roman" w:cs="Times New Roman" w:eastAsia="Times New Roman" w:hAnsi="Times New Roman"/>
          <w:i w:val="1"/>
          <w:iCs w:val="1"/>
          <w:color w:val="1f1f1f"/>
          <w:sz w:val="28"/>
          <w:szCs w:val="28"/>
          <w:rtl w:val="0"/>
        </w:rPr>
        <w:t xml:space="preserve"> Régimen político en el que el poder se concentra en una sola persona o grupo, suprimiendo la separación de poderes.</w:t>
      </w:r>
      <w:r w:rsidDel="00000000" w:rsidR="00000000" w:rsidRPr="00000000">
        <w:rPr>
          <w:rtl w:val="0"/>
        </w:rPr>
      </w:r>
    </w:p>
    <w:p w:rsidR="00000000" w:rsidDel="00000000" w:rsidP="00000000" w:rsidRDefault="00000000" w:rsidRPr="00000000" w14:paraId="00000066">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Enriquecimiento Ilícito:</w:t>
      </w:r>
      <w:r w:rsidDel="00000000" w:rsidR="00000000" w:rsidRPr="00000000">
        <w:rPr>
          <w:rFonts w:ascii="Times New Roman" w:cs="Times New Roman" w:eastAsia="Times New Roman" w:hAnsi="Times New Roman"/>
          <w:i w:val="1"/>
          <w:iCs w:val="1"/>
          <w:color w:val="1f1f1f"/>
          <w:sz w:val="28"/>
          <w:szCs w:val="28"/>
          <w:rtl w:val="0"/>
        </w:rPr>
        <w:t xml:space="preserve"> Incremento del patrimonio de un funcionario público que no puede ser justificado de acuerdo con sus ingresos percibidos legalmente.</w:t>
      </w:r>
      <w:r w:rsidDel="00000000" w:rsidR="00000000" w:rsidRPr="00000000">
        <w:rPr>
          <w:rtl w:val="0"/>
        </w:rPr>
      </w:r>
    </w:p>
    <w:p w:rsidR="00000000" w:rsidDel="00000000" w:rsidP="00000000" w:rsidRDefault="00000000" w:rsidRPr="00000000" w14:paraId="00000067">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Frente Nacional:</w:t>
      </w:r>
      <w:r w:rsidDel="00000000" w:rsidR="00000000" w:rsidRPr="00000000">
        <w:rPr>
          <w:rFonts w:ascii="Times New Roman" w:cs="Times New Roman" w:eastAsia="Times New Roman" w:hAnsi="Times New Roman"/>
          <w:i w:val="1"/>
          <w:iCs w:val="1"/>
          <w:color w:val="1f1f1f"/>
          <w:sz w:val="28"/>
          <w:szCs w:val="28"/>
          <w:rtl w:val="0"/>
        </w:rPr>
        <w:t xml:space="preserve"> Pacto de alternancia en el poder entre liberales y conservadores para finalizar la violencia bipartidista y excluir terceras fuerzas.</w:t>
      </w:r>
      <w:r w:rsidDel="00000000" w:rsidR="00000000" w:rsidRPr="00000000">
        <w:rPr>
          <w:rtl w:val="0"/>
        </w:rPr>
      </w:r>
    </w:p>
    <w:p w:rsidR="00000000" w:rsidDel="00000000" w:rsidP="00000000" w:rsidRDefault="00000000" w:rsidRPr="00000000" w14:paraId="00000068">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Indignidad Política:</w:t>
      </w:r>
      <w:r w:rsidDel="00000000" w:rsidR="00000000" w:rsidRPr="00000000">
        <w:rPr>
          <w:rFonts w:ascii="Times New Roman" w:cs="Times New Roman" w:eastAsia="Times New Roman" w:hAnsi="Times New Roman"/>
          <w:i w:val="1"/>
          <w:iCs w:val="1"/>
          <w:color w:val="1f1f1f"/>
          <w:sz w:val="28"/>
          <w:szCs w:val="28"/>
          <w:rtl w:val="0"/>
        </w:rPr>
        <w:t xml:space="preserve"> Sanción moral y jurídica impuesta a un alto mandatario por conductas que comprometen el honor y la ética de su cargo.</w:t>
      </w:r>
      <w:r w:rsidDel="00000000" w:rsidR="00000000" w:rsidRPr="00000000">
        <w:rPr>
          <w:rtl w:val="0"/>
        </w:rPr>
      </w:r>
    </w:p>
    <w:p w:rsidR="00000000" w:rsidDel="00000000" w:rsidP="00000000" w:rsidRDefault="00000000" w:rsidRPr="00000000" w14:paraId="00000069">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Justicia Ordinaria:</w:t>
      </w:r>
      <w:r w:rsidDel="00000000" w:rsidR="00000000" w:rsidRPr="00000000">
        <w:rPr>
          <w:rFonts w:ascii="Times New Roman" w:cs="Times New Roman" w:eastAsia="Times New Roman" w:hAnsi="Times New Roman"/>
          <w:i w:val="1"/>
          <w:iCs w:val="1"/>
          <w:color w:val="1f1f1f"/>
          <w:sz w:val="28"/>
          <w:szCs w:val="28"/>
          <w:rtl w:val="0"/>
        </w:rPr>
        <w:t xml:space="preserve"> Sistema de tribunales común encargado de resolver conflictos legales que no corresponden a jurisdicciones especiales o políticas.</w:t>
      </w:r>
      <w:r w:rsidDel="00000000" w:rsidR="00000000" w:rsidRPr="00000000">
        <w:rPr>
          <w:rtl w:val="0"/>
        </w:rPr>
      </w:r>
    </w:p>
    <w:p w:rsidR="00000000" w:rsidDel="00000000" w:rsidP="00000000" w:rsidRDefault="00000000" w:rsidRPr="00000000" w14:paraId="0000006A">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Responsabilidad Política:</w:t>
      </w:r>
      <w:r w:rsidDel="00000000" w:rsidR="00000000" w:rsidRPr="00000000">
        <w:rPr>
          <w:rFonts w:ascii="Times New Roman" w:cs="Times New Roman" w:eastAsia="Times New Roman" w:hAnsi="Times New Roman"/>
          <w:i w:val="1"/>
          <w:iCs w:val="1"/>
          <w:color w:val="1f1f1f"/>
          <w:sz w:val="28"/>
          <w:szCs w:val="28"/>
          <w:rtl w:val="0"/>
        </w:rPr>
        <w:t xml:space="preserve"> Obligación de un gobernante de rendir cuentas ante el Congreso por las decisiones tomadas durante su gestión administrativa.</w:t>
      </w:r>
      <w:r w:rsidDel="00000000" w:rsidR="00000000" w:rsidRPr="00000000">
        <w:rPr>
          <w:rtl w:val="0"/>
        </w:rPr>
      </w:r>
    </w:p>
    <w:p w:rsidR="00000000" w:rsidDel="00000000" w:rsidP="00000000" w:rsidRDefault="00000000" w:rsidRPr="00000000" w14:paraId="0000006B">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Retaliación:</w:t>
      </w:r>
      <w:r w:rsidDel="00000000" w:rsidR="00000000" w:rsidRPr="00000000">
        <w:rPr>
          <w:rFonts w:ascii="Times New Roman" w:cs="Times New Roman" w:eastAsia="Times New Roman" w:hAnsi="Times New Roman"/>
          <w:i w:val="1"/>
          <w:iCs w:val="1"/>
          <w:color w:val="1f1f1f"/>
          <w:sz w:val="28"/>
          <w:szCs w:val="28"/>
          <w:rtl w:val="0"/>
        </w:rPr>
        <w:t xml:space="preserve"> Acción de respuesta o castigo ejercida por un grupo político contra un adversario en razón de agravios o conflictos previos.</w:t>
      </w:r>
      <w:r w:rsidDel="00000000" w:rsidR="00000000" w:rsidRPr="00000000">
        <w:rPr>
          <w:rtl w:val="0"/>
        </w:rPr>
      </w:r>
    </w:p>
    <w:p w:rsidR="00000000" w:rsidDel="00000000" w:rsidP="00000000" w:rsidRDefault="00000000" w:rsidRPr="00000000" w14:paraId="0000006C">
      <w:pPr>
        <w:numPr>
          <w:ilvl w:val="0"/>
          <w:numId w:val="5"/>
        </w:numPr>
        <w:pBdr>
          <w:top w:color="000000" w:space="0" w:sz="0" w:val="none"/>
          <w:bottom w:color="000000" w:space="0" w:sz="0" w:val="none"/>
          <w:right w:color="000000" w:space="0" w:sz="0" w:val="none"/>
          <w:between w:color="000000" w:space="0" w:sz="0" w:val="none"/>
        </w:pBdr>
        <w:spacing w:after="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SENDAS:</w:t>
      </w:r>
      <w:r w:rsidDel="00000000" w:rsidR="00000000" w:rsidRPr="00000000">
        <w:rPr>
          <w:rFonts w:ascii="Times New Roman" w:cs="Times New Roman" w:eastAsia="Times New Roman" w:hAnsi="Times New Roman"/>
          <w:i w:val="1"/>
          <w:iCs w:val="1"/>
          <w:color w:val="1f1f1f"/>
          <w:sz w:val="28"/>
          <w:szCs w:val="28"/>
          <w:rtl w:val="0"/>
        </w:rPr>
        <w:t xml:space="preserve"> Entidad estatal de asistencia social creada durante la dictadura para centralizar la ayuda a los sectores menos favorecidos del país.</w:t>
      </w:r>
      <w:r w:rsidDel="00000000" w:rsidR="00000000" w:rsidRPr="00000000">
        <w:rPr>
          <w:rtl w:val="0"/>
        </w:rPr>
      </w:r>
    </w:p>
    <w:p w:rsidR="00000000" w:rsidDel="00000000" w:rsidP="00000000" w:rsidRDefault="00000000" w:rsidRPr="00000000" w14:paraId="0000006D">
      <w:pPr>
        <w:numPr>
          <w:ilvl w:val="0"/>
          <w:numId w:val="5"/>
        </w:numPr>
        <w:pBdr>
          <w:top w:color="000000" w:space="0" w:sz="0" w:val="none"/>
          <w:bottom w:color="000000" w:space="0" w:sz="0" w:val="none"/>
          <w:right w:color="000000" w:space="0" w:sz="0" w:val="none"/>
          <w:between w:color="000000" w:space="0" w:sz="0" w:val="none"/>
        </w:pBdr>
        <w:spacing w:after="360" w:line="276" w:lineRule="auto"/>
        <w:ind w:left="720" w:hanging="360"/>
        <w:rPr>
          <w:i w:val="1"/>
          <w:iCs w:val="1"/>
          <w:sz w:val="28"/>
          <w:szCs w:val="28"/>
        </w:rPr>
      </w:pPr>
      <w:r w:rsidDel="00000000" w:rsidR="00000000" w:rsidRPr="00000000">
        <w:rPr>
          <w:rFonts w:ascii="Times New Roman" w:cs="Times New Roman" w:eastAsia="Times New Roman" w:hAnsi="Times New Roman"/>
          <w:b w:val="1"/>
          <w:bCs w:val="1"/>
          <w:i w:val="1"/>
          <w:iCs w:val="1"/>
          <w:color w:val="1f1f1f"/>
          <w:sz w:val="28"/>
          <w:szCs w:val="28"/>
          <w:rtl w:val="0"/>
        </w:rPr>
        <w:t xml:space="preserve">Sufragio Femenino:</w:t>
      </w:r>
      <w:r w:rsidDel="00000000" w:rsidR="00000000" w:rsidRPr="00000000">
        <w:rPr>
          <w:rFonts w:ascii="Times New Roman" w:cs="Times New Roman" w:eastAsia="Times New Roman" w:hAnsi="Times New Roman"/>
          <w:i w:val="1"/>
          <w:iCs w:val="1"/>
          <w:color w:val="1f1f1f"/>
          <w:sz w:val="28"/>
          <w:szCs w:val="28"/>
          <w:rtl w:val="0"/>
        </w:rPr>
        <w:t xml:space="preserve"> Derecho constitucional otorgado a las mujeres para votar y ser elegidas, implementado en Colombia bajo el mandato de Rojas Pinilla.</w:t>
      </w:r>
      <w:r w:rsidDel="00000000" w:rsidR="00000000" w:rsidRPr="00000000">
        <w:rPr>
          <w:rtl w:val="0"/>
        </w:rPr>
      </w:r>
    </w:p>
    <w:p w:rsidR="00000000" w:rsidDel="00000000" w:rsidP="00000000" w:rsidRDefault="00000000" w:rsidRPr="00000000" w14:paraId="0000006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6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0">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1">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2">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4">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5">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6">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7">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DELEGACIONES PARTICIPANTES:</w:t>
      </w:r>
    </w:p>
    <w:p w:rsidR="00000000" w:rsidDel="00000000" w:rsidP="00000000" w:rsidRDefault="00000000" w:rsidRPr="00000000" w14:paraId="00000078">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A favor: </w:t>
      </w:r>
      <w:r w:rsidDel="00000000" w:rsidR="00000000" w:rsidRPr="00000000">
        <w:rPr>
          <w:rtl w:val="0"/>
        </w:rPr>
      </w:r>
    </w:p>
    <w:p w:rsidR="00000000" w:rsidDel="00000000" w:rsidP="00000000" w:rsidRDefault="00000000" w:rsidRPr="00000000" w14:paraId="00000079">
      <w:pPr>
        <w:numPr>
          <w:ilvl w:val="0"/>
          <w:numId w:val="2"/>
        </w:numPr>
        <w:spacing w:after="0" w:before="24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Gustavo Rojas Pinilla</w:t>
        <w:br w:type="textWrapping"/>
        <w:t xml:space="preserve"> </w:t>
      </w:r>
      <w:r w:rsidDel="00000000" w:rsidR="00000000" w:rsidRPr="00000000">
        <w:rPr>
          <w:rFonts w:ascii="Times New Roman" w:cs="Times New Roman" w:eastAsia="Times New Roman" w:hAnsi="Times New Roman"/>
          <w:sz w:val="28"/>
          <w:szCs w:val="28"/>
          <w:rtl w:val="0"/>
        </w:rPr>
        <w:t xml:space="preserve">Presidente de facto; defiende su gobierno como una respuesta a “La Violencia”.</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7A">
      <w:pPr>
        <w:numPr>
          <w:ilvl w:val="0"/>
          <w:numId w:val="2"/>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María Eugenia Rojas</w:t>
        <w:br w:type="textWrapping"/>
        <w:t xml:space="preserve"> </w:t>
      </w:r>
      <w:r w:rsidDel="00000000" w:rsidR="00000000" w:rsidRPr="00000000">
        <w:rPr>
          <w:rFonts w:ascii="Times New Roman" w:cs="Times New Roman" w:eastAsia="Times New Roman" w:hAnsi="Times New Roman"/>
          <w:sz w:val="28"/>
          <w:szCs w:val="28"/>
          <w:rtl w:val="0"/>
        </w:rPr>
        <w:t xml:space="preserve">Figura política activa desde los años 50; defensora del legado social del régimen.</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7B">
      <w:pPr>
        <w:numPr>
          <w:ilvl w:val="0"/>
          <w:numId w:val="2"/>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Laureano Gómez Castro</w:t>
        <w:br w:type="textWrapping"/>
      </w:r>
      <w:r w:rsidDel="00000000" w:rsidR="00000000" w:rsidRPr="00000000">
        <w:rPr>
          <w:rFonts w:ascii="Times New Roman" w:cs="Times New Roman" w:eastAsia="Times New Roman" w:hAnsi="Times New Roman"/>
          <w:sz w:val="28"/>
          <w:szCs w:val="28"/>
          <w:rtl w:val="0"/>
        </w:rPr>
        <w:t xml:space="preserve"> Presidente depuesto en 1953; inicialmente vio el golpe como una salida al caos político.</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7C">
      <w:pPr>
        <w:numPr>
          <w:ilvl w:val="0"/>
          <w:numId w:val="2"/>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Roberto Urdaneta Arbeláez</w:t>
        <w:br w:type="textWrapping"/>
      </w:r>
      <w:r w:rsidDel="00000000" w:rsidR="00000000" w:rsidRPr="00000000">
        <w:rPr>
          <w:rFonts w:ascii="Times New Roman" w:cs="Times New Roman" w:eastAsia="Times New Roman" w:hAnsi="Times New Roman"/>
          <w:sz w:val="28"/>
          <w:szCs w:val="28"/>
          <w:rtl w:val="0"/>
        </w:rPr>
        <w:t xml:space="preserve"> Presidente encargado antes del golpe; cercano a sectores que apoyaron la intervención militar.</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7D">
      <w:pPr>
        <w:numPr>
          <w:ilvl w:val="0"/>
          <w:numId w:val="2"/>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Lucio Pabón Núñez</w:t>
        <w:br w:type="textWrapping"/>
      </w:r>
      <w:r w:rsidDel="00000000" w:rsidR="00000000" w:rsidRPr="00000000">
        <w:rPr>
          <w:rFonts w:ascii="Times New Roman" w:cs="Times New Roman" w:eastAsia="Times New Roman" w:hAnsi="Times New Roman"/>
          <w:sz w:val="28"/>
          <w:szCs w:val="28"/>
          <w:rtl w:val="0"/>
        </w:rPr>
        <w:t xml:space="preserve"> Ministro de Justicia de Rojas Pinilla; defensor del orden y la estabilidad institucional.</w:t>
        <w:br w:type="textWrapping"/>
      </w:r>
      <w:r w:rsidDel="00000000" w:rsidR="00000000" w:rsidRPr="00000000">
        <w:rPr>
          <w:rtl w:val="0"/>
        </w:rPr>
      </w:r>
    </w:p>
    <w:p w:rsidR="00000000" w:rsidDel="00000000" w:rsidP="00000000" w:rsidRDefault="00000000" w:rsidRPr="00000000" w14:paraId="0000007E">
      <w:pPr>
        <w:numPr>
          <w:ilvl w:val="0"/>
          <w:numId w:val="2"/>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General Gabriel París Gordillo</w:t>
        <w:br w:type="textWrapping"/>
      </w:r>
      <w:r w:rsidDel="00000000" w:rsidR="00000000" w:rsidRPr="00000000">
        <w:rPr>
          <w:rFonts w:ascii="Times New Roman" w:cs="Times New Roman" w:eastAsia="Times New Roman" w:hAnsi="Times New Roman"/>
          <w:sz w:val="28"/>
          <w:szCs w:val="28"/>
          <w:rtl w:val="0"/>
        </w:rPr>
        <w:t xml:space="preserve"> Alto mando militar; representó el apoyo inicial de las Fuerzas Armadas al régimen.</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7F">
      <w:pPr>
        <w:numPr>
          <w:ilvl w:val="0"/>
          <w:numId w:val="2"/>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General Luis Ernesto Ordóñez Castillo</w:t>
        <w:br w:type="textWrapping"/>
        <w:t xml:space="preserve"> </w:t>
      </w:r>
      <w:r w:rsidDel="00000000" w:rsidR="00000000" w:rsidRPr="00000000">
        <w:rPr>
          <w:rFonts w:ascii="Times New Roman" w:cs="Times New Roman" w:eastAsia="Times New Roman" w:hAnsi="Times New Roman"/>
          <w:sz w:val="28"/>
          <w:szCs w:val="28"/>
          <w:rtl w:val="0"/>
        </w:rPr>
        <w:t xml:space="preserve">Militar activo durante el régimen; partidario del control del orden público.</w:t>
        <w:br w:type="textWrapping"/>
      </w:r>
      <w:r w:rsidDel="00000000" w:rsidR="00000000" w:rsidRPr="00000000">
        <w:rPr>
          <w:rtl w:val="0"/>
        </w:rPr>
      </w:r>
    </w:p>
    <w:p w:rsidR="00000000" w:rsidDel="00000000" w:rsidP="00000000" w:rsidRDefault="00000000" w:rsidRPr="00000000" w14:paraId="00000080">
      <w:pPr>
        <w:numPr>
          <w:ilvl w:val="0"/>
          <w:numId w:val="2"/>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Jorge Leyva Urdaneta</w:t>
        <w:br w:type="textWrapping"/>
        <w:t xml:space="preserve"> </w:t>
      </w:r>
      <w:r w:rsidDel="00000000" w:rsidR="00000000" w:rsidRPr="00000000">
        <w:rPr>
          <w:rFonts w:ascii="Times New Roman" w:cs="Times New Roman" w:eastAsia="Times New Roman" w:hAnsi="Times New Roman"/>
          <w:sz w:val="28"/>
          <w:szCs w:val="28"/>
          <w:rtl w:val="0"/>
        </w:rPr>
        <w:t xml:space="preserve">Conservador que respaldó inicialmente el gobierno militar.</w:t>
        <w:br w:type="textWrapping"/>
      </w:r>
      <w:r w:rsidDel="00000000" w:rsidR="00000000" w:rsidRPr="00000000">
        <w:rPr>
          <w:rtl w:val="0"/>
        </w:rPr>
      </w:r>
    </w:p>
    <w:p w:rsidR="00000000" w:rsidDel="00000000" w:rsidP="00000000" w:rsidRDefault="00000000" w:rsidRPr="00000000" w14:paraId="00000081">
      <w:pPr>
        <w:numPr>
          <w:ilvl w:val="0"/>
          <w:numId w:val="2"/>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Luis Alfonso Velásquez</w:t>
        <w:br w:type="textWrapping"/>
      </w:r>
      <w:r w:rsidDel="00000000" w:rsidR="00000000" w:rsidRPr="00000000">
        <w:rPr>
          <w:rFonts w:ascii="Times New Roman" w:cs="Times New Roman" w:eastAsia="Times New Roman" w:hAnsi="Times New Roman"/>
          <w:sz w:val="28"/>
          <w:szCs w:val="28"/>
          <w:rtl w:val="0"/>
        </w:rPr>
        <w:t xml:space="preserve"> Funcionario del régimen vinculado a programas administrativos y sociales.</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82">
      <w:pPr>
        <w:numPr>
          <w:ilvl w:val="0"/>
          <w:numId w:val="2"/>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María Currea de Aya</w:t>
        <w:br w:type="textWrapping"/>
        <w:t xml:space="preserve"> </w:t>
      </w:r>
      <w:r w:rsidDel="00000000" w:rsidR="00000000" w:rsidRPr="00000000">
        <w:rPr>
          <w:rFonts w:ascii="Times New Roman" w:cs="Times New Roman" w:eastAsia="Times New Roman" w:hAnsi="Times New Roman"/>
          <w:sz w:val="28"/>
          <w:szCs w:val="28"/>
          <w:rtl w:val="0"/>
        </w:rPr>
        <w:t xml:space="preserve">Líder feminista que apoyó el reconocimiento del voto femenino durante el gobierno.</w:t>
      </w:r>
    </w:p>
    <w:p w:rsidR="00000000" w:rsidDel="00000000" w:rsidP="00000000" w:rsidRDefault="00000000" w:rsidRPr="00000000" w14:paraId="00000083">
      <w:pPr>
        <w:spacing w:after="0" w:before="0" w:line="310.7999999999999" w:lineRule="auto"/>
        <w:ind w:left="720" w:firstLine="0"/>
        <w:rPr>
          <w:rFonts w:ascii="Arial" w:cs="Arial" w:eastAsia="Arial" w:hAnsi="Arial"/>
          <w:b w:val="1"/>
          <w:bCs w:val="1"/>
          <w:sz w:val="28"/>
          <w:szCs w:val="28"/>
        </w:rPr>
      </w:pPr>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b w:val="1"/>
          <w:bCs w:val="1"/>
          <w:i w:val="1"/>
          <w:iCs w:val="1"/>
          <w:sz w:val="52"/>
          <w:szCs w:val="52"/>
          <w:rtl w:val="0"/>
        </w:rPr>
        <w:t xml:space="preserve">En Contra: </w:t>
      </w:r>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tl w:val="0"/>
        </w:rPr>
      </w:r>
    </w:p>
    <w:p w:rsidR="00000000" w:rsidDel="00000000" w:rsidP="00000000" w:rsidRDefault="00000000" w:rsidRPr="00000000" w14:paraId="00000084">
      <w:pPr>
        <w:numPr>
          <w:ilvl w:val="0"/>
          <w:numId w:val="3"/>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Alberto Lleras Camargo</w:t>
        <w:br w:type="textWrapping"/>
        <w:t xml:space="preserve"> </w:t>
      </w:r>
      <w:r w:rsidDel="00000000" w:rsidR="00000000" w:rsidRPr="00000000">
        <w:rPr>
          <w:rFonts w:ascii="Times New Roman" w:cs="Times New Roman" w:eastAsia="Times New Roman" w:hAnsi="Times New Roman"/>
          <w:sz w:val="28"/>
          <w:szCs w:val="28"/>
          <w:rtl w:val="0"/>
        </w:rPr>
        <w:t xml:space="preserve">Principal opositor civil; crítico del autoritarismo y defensor del retorno democrático.</w:t>
        <w:br w:type="textWrapping"/>
      </w:r>
      <w:r w:rsidDel="00000000" w:rsidR="00000000" w:rsidRPr="00000000">
        <w:rPr>
          <w:rtl w:val="0"/>
        </w:rPr>
      </w:r>
    </w:p>
    <w:p w:rsidR="00000000" w:rsidDel="00000000" w:rsidP="00000000" w:rsidRDefault="00000000" w:rsidRPr="00000000" w14:paraId="00000085">
      <w:pPr>
        <w:numPr>
          <w:ilvl w:val="0"/>
          <w:numId w:val="3"/>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Carlos Lleras Restrepo</w:t>
        <w:br w:type="textWrapping"/>
        <w:t xml:space="preserve"> </w:t>
      </w:r>
      <w:r w:rsidDel="00000000" w:rsidR="00000000" w:rsidRPr="00000000">
        <w:rPr>
          <w:rFonts w:ascii="Times New Roman" w:cs="Times New Roman" w:eastAsia="Times New Roman" w:hAnsi="Times New Roman"/>
          <w:sz w:val="28"/>
          <w:szCs w:val="28"/>
          <w:rtl w:val="0"/>
        </w:rPr>
        <w:t xml:space="preserve">Líder liberal; denunció la censura y el uso del poder militar.</w:t>
        <w:br w:type="textWrapping"/>
      </w:r>
      <w:r w:rsidDel="00000000" w:rsidR="00000000" w:rsidRPr="00000000">
        <w:rPr>
          <w:rtl w:val="0"/>
        </w:rPr>
      </w:r>
    </w:p>
    <w:p w:rsidR="00000000" w:rsidDel="00000000" w:rsidP="00000000" w:rsidRDefault="00000000" w:rsidRPr="00000000" w14:paraId="00000086">
      <w:pPr>
        <w:numPr>
          <w:ilvl w:val="0"/>
          <w:numId w:val="3"/>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Eduardo Santos Montejo</w:t>
        <w:br w:type="textWrapping"/>
      </w:r>
      <w:r w:rsidDel="00000000" w:rsidR="00000000" w:rsidRPr="00000000">
        <w:rPr>
          <w:rFonts w:ascii="Times New Roman" w:cs="Times New Roman" w:eastAsia="Times New Roman" w:hAnsi="Times New Roman"/>
          <w:sz w:val="28"/>
          <w:szCs w:val="28"/>
          <w:rtl w:val="0"/>
        </w:rPr>
        <w:t xml:space="preserve"> Director de </w:t>
      </w:r>
      <w:r w:rsidDel="00000000" w:rsidR="00000000" w:rsidRPr="00000000">
        <w:rPr>
          <w:rFonts w:ascii="Times New Roman" w:cs="Times New Roman" w:eastAsia="Times New Roman" w:hAnsi="Times New Roman"/>
          <w:i w:val="1"/>
          <w:iCs w:val="1"/>
          <w:sz w:val="28"/>
          <w:szCs w:val="28"/>
          <w:rtl w:val="0"/>
        </w:rPr>
        <w:t xml:space="preserve">El Tiempo</w:t>
      </w:r>
      <w:r w:rsidDel="00000000" w:rsidR="00000000" w:rsidRPr="00000000">
        <w:rPr>
          <w:rFonts w:ascii="Times New Roman" w:cs="Times New Roman" w:eastAsia="Times New Roman" w:hAnsi="Times New Roman"/>
          <w:sz w:val="28"/>
          <w:szCs w:val="28"/>
          <w:rtl w:val="0"/>
        </w:rPr>
        <w:t xml:space="preserve">; víctima directa de la censura del régimen.</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87">
      <w:pPr>
        <w:numPr>
          <w:ilvl w:val="0"/>
          <w:numId w:val="3"/>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Darío Echandía</w:t>
        <w:br w:type="textWrapping"/>
      </w:r>
      <w:r w:rsidDel="00000000" w:rsidR="00000000" w:rsidRPr="00000000">
        <w:rPr>
          <w:rFonts w:ascii="Times New Roman" w:cs="Times New Roman" w:eastAsia="Times New Roman" w:hAnsi="Times New Roman"/>
          <w:sz w:val="28"/>
          <w:szCs w:val="28"/>
          <w:rtl w:val="0"/>
        </w:rPr>
        <w:t xml:space="preserve"> Jurista liberal; defensor del orden constitucional y crítico del gobierno de facto.</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88">
      <w:pPr>
        <w:numPr>
          <w:ilvl w:val="0"/>
          <w:numId w:val="3"/>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Álvaro Gómez Hurtado</w:t>
        <w:br w:type="textWrapping"/>
      </w:r>
      <w:r w:rsidDel="00000000" w:rsidR="00000000" w:rsidRPr="00000000">
        <w:rPr>
          <w:rFonts w:ascii="Times New Roman" w:cs="Times New Roman" w:eastAsia="Times New Roman" w:hAnsi="Times New Roman"/>
          <w:sz w:val="28"/>
          <w:szCs w:val="28"/>
          <w:rtl w:val="0"/>
        </w:rPr>
        <w:t xml:space="preserve"> Intelectual conservador opositor; crítico del personalismo del régimen.</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89">
      <w:pPr>
        <w:numPr>
          <w:ilvl w:val="0"/>
          <w:numId w:val="3"/>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Guillermo León Valencia</w:t>
        <w:br w:type="textWrapping"/>
      </w:r>
      <w:r w:rsidDel="00000000" w:rsidR="00000000" w:rsidRPr="00000000">
        <w:rPr>
          <w:rFonts w:ascii="Times New Roman" w:cs="Times New Roman" w:eastAsia="Times New Roman" w:hAnsi="Times New Roman"/>
          <w:sz w:val="28"/>
          <w:szCs w:val="28"/>
          <w:rtl w:val="0"/>
        </w:rPr>
        <w:t xml:space="preserve"> Político conservador; rechazó la prolongación del poder militar.</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8A">
      <w:pPr>
        <w:numPr>
          <w:ilvl w:val="0"/>
          <w:numId w:val="3"/>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Hernando Téllez</w:t>
        <w:br w:type="textWrapping"/>
        <w:t xml:space="preserve"> </w:t>
      </w:r>
      <w:r w:rsidDel="00000000" w:rsidR="00000000" w:rsidRPr="00000000">
        <w:rPr>
          <w:rFonts w:ascii="Times New Roman" w:cs="Times New Roman" w:eastAsia="Times New Roman" w:hAnsi="Times New Roman"/>
          <w:sz w:val="28"/>
          <w:szCs w:val="28"/>
          <w:rtl w:val="0"/>
        </w:rPr>
        <w:t xml:space="preserve">Escritor y periodista; crítico del autoritarismo y la censura.</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8B">
      <w:pPr>
        <w:numPr>
          <w:ilvl w:val="0"/>
          <w:numId w:val="3"/>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Ignacio Torres Giraldo</w:t>
        <w:br w:type="textWrapping"/>
      </w:r>
      <w:r w:rsidDel="00000000" w:rsidR="00000000" w:rsidRPr="00000000">
        <w:rPr>
          <w:rFonts w:ascii="Times New Roman" w:cs="Times New Roman" w:eastAsia="Times New Roman" w:hAnsi="Times New Roman"/>
          <w:sz w:val="28"/>
          <w:szCs w:val="28"/>
          <w:rtl w:val="0"/>
        </w:rPr>
        <w:t xml:space="preserve"> Dirigente sindical; opositor al uso de la fuerza contra sectores sociales.</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8C">
      <w:pPr>
        <w:numPr>
          <w:ilvl w:val="0"/>
          <w:numId w:val="3"/>
        </w:numPr>
        <w:spacing w:after="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Jaime Pardo Leal (padre)</w:t>
        <w:br w:type="textWrapping"/>
      </w:r>
      <w:r w:rsidDel="00000000" w:rsidR="00000000" w:rsidRPr="00000000">
        <w:rPr>
          <w:rFonts w:ascii="Times New Roman" w:cs="Times New Roman" w:eastAsia="Times New Roman" w:hAnsi="Times New Roman"/>
          <w:sz w:val="28"/>
          <w:szCs w:val="28"/>
          <w:rtl w:val="0"/>
        </w:rPr>
        <w:t xml:space="preserve"> Abogado y activista temprano; crítico de la represión estatal. </w:t>
      </w:r>
      <w:r w:rsidDel="00000000" w:rsidR="00000000" w:rsidRPr="00000000">
        <w:rPr>
          <w:rFonts w:ascii="Times New Roman" w:cs="Times New Roman" w:eastAsia="Times New Roman" w:hAnsi="Times New Roman"/>
          <w:i w:val="1"/>
          <w:iCs w:val="1"/>
          <w:sz w:val="28"/>
          <w:szCs w:val="28"/>
          <w:rtl w:val="0"/>
        </w:rPr>
        <w:t xml:space="preserve">(activo en la época)</w:t>
      </w:r>
      <w:r w:rsidDel="00000000" w:rsidR="00000000" w:rsidRPr="00000000">
        <w:rPr>
          <w:rFonts w:ascii="Times New Roman" w:cs="Times New Roman" w:eastAsia="Times New Roman" w:hAnsi="Times New Roman"/>
          <w:b w:val="1"/>
          <w:bCs w:val="1"/>
          <w:i w:val="1"/>
          <w:iCs w:val="1"/>
          <w:sz w:val="28"/>
          <w:szCs w:val="28"/>
          <w:rtl w:val="0"/>
        </w:rPr>
        <w:br w:type="textWrapping"/>
      </w:r>
      <w:r w:rsidDel="00000000" w:rsidR="00000000" w:rsidRPr="00000000">
        <w:rPr>
          <w:rtl w:val="0"/>
        </w:rPr>
      </w:r>
    </w:p>
    <w:p w:rsidR="00000000" w:rsidDel="00000000" w:rsidP="00000000" w:rsidRDefault="00000000" w:rsidRPr="00000000" w14:paraId="0000008D">
      <w:pPr>
        <w:numPr>
          <w:ilvl w:val="0"/>
          <w:numId w:val="3"/>
        </w:numPr>
        <w:spacing w:after="240" w:before="0" w:line="310.7999999999999" w:lineRule="auto"/>
        <w:ind w:left="720" w:hanging="360"/>
        <w:rPr>
          <w:rFonts w:ascii="Arial" w:cs="Arial" w:eastAsia="Arial" w:hAnsi="Arial"/>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Esteban Jaramillo</w:t>
        <w:br w:type="textWrapping"/>
      </w:r>
      <w:r w:rsidDel="00000000" w:rsidR="00000000" w:rsidRPr="00000000">
        <w:rPr>
          <w:rFonts w:ascii="Times New Roman" w:cs="Times New Roman" w:eastAsia="Times New Roman" w:hAnsi="Times New Roman"/>
          <w:sz w:val="28"/>
          <w:szCs w:val="28"/>
          <w:rtl w:val="0"/>
        </w:rPr>
        <w:t xml:space="preserve"> Periodista y columnista crítico del régimen y la censura.</w:t>
      </w:r>
      <w:r w:rsidDel="00000000" w:rsidR="00000000" w:rsidRPr="00000000">
        <w:rPr>
          <w:rtl w:val="0"/>
        </w:rPr>
      </w:r>
    </w:p>
    <w:p w:rsidR="00000000" w:rsidDel="00000000" w:rsidP="00000000" w:rsidRDefault="00000000" w:rsidRPr="00000000" w14:paraId="0000008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8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INDICACIONES ADICIONALES:</w:t>
      </w:r>
      <w:r w:rsidDel="00000000" w:rsidR="00000000" w:rsidRPr="00000000">
        <w:rPr>
          <w:rtl w:val="0"/>
        </w:rPr>
      </w:r>
    </w:p>
    <w:p w:rsidR="00000000" w:rsidDel="00000000" w:rsidP="00000000" w:rsidRDefault="00000000" w:rsidRPr="00000000" w14:paraId="00000090">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91">
      <w:pPr>
        <w:numPr>
          <w:ilvl w:val="0"/>
          <w:numId w:val="7"/>
        </w:numPr>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Los delegados deben hacer uso adecuado del lenguaje parlamentario y que existen expresiones inapropiadas que no pueden ser utilizadas,las cuales podrán encontrar en el Handbook.</w:t>
      </w:r>
      <w:r w:rsidDel="00000000" w:rsidR="00000000" w:rsidRPr="00000000">
        <w:rPr>
          <w:rtl w:val="0"/>
        </w:rPr>
      </w:r>
    </w:p>
    <w:p w:rsidR="00000000" w:rsidDel="00000000" w:rsidP="00000000" w:rsidRDefault="00000000" w:rsidRPr="00000000" w14:paraId="00000092">
      <w:pP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93">
      <w:pPr>
        <w:numPr>
          <w:ilvl w:val="0"/>
          <w:numId w:val="7"/>
        </w:numPr>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Todos los participantes deberán dar como mínimo dos (2) intervenciones representando los intereses del personaje que representa.</w:t>
      </w:r>
      <w:r w:rsidDel="00000000" w:rsidR="00000000" w:rsidRPr="00000000">
        <w:rPr>
          <w:rtl w:val="0"/>
        </w:rPr>
      </w:r>
    </w:p>
    <w:p w:rsidR="00000000" w:rsidDel="00000000" w:rsidP="00000000" w:rsidRDefault="00000000" w:rsidRPr="00000000" w14:paraId="00000094">
      <w:pP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95">
      <w:pPr>
        <w:numPr>
          <w:ilvl w:val="0"/>
          <w:numId w:val="7"/>
        </w:numPr>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 El uso de dispositivos electrónicos durante el debate estará permitido siempre y cuando se proponga como punto de privilegio personal extendido para ambos.</w:t>
      </w:r>
      <w:r w:rsidDel="00000000" w:rsidR="00000000" w:rsidRPr="00000000">
        <w:rPr>
          <w:rtl w:val="0"/>
        </w:rPr>
      </w:r>
    </w:p>
    <w:p w:rsidR="00000000" w:rsidDel="00000000" w:rsidP="00000000" w:rsidRDefault="00000000" w:rsidRPr="00000000" w14:paraId="00000096">
      <w:pP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97">
      <w:pPr>
        <w:numPr>
          <w:ilvl w:val="0"/>
          <w:numId w:val="7"/>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Tener una conducta apropiada durante el debate demostrando respeto e interés para un buen desarrollo de este debate.</w:t>
      </w:r>
    </w:p>
    <w:p w:rsidR="00000000" w:rsidDel="00000000" w:rsidP="00000000" w:rsidRDefault="00000000" w:rsidRPr="00000000" w14:paraId="00000098">
      <w:pPr>
        <w:spacing w:after="0"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99">
      <w:pPr>
        <w:numPr>
          <w:ilvl w:val="0"/>
          <w:numId w:val="7"/>
        </w:numPr>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 Presentación discurso de apertura: El discurso de apertura no debe superar el minuto y medio (1:30). Adicionalmente el tiempo mínimo es de cuarenta (40) segundos, para éste deberá tener en cuenta la inclinación de su personaje y no su opinión personal.</w:t>
      </w:r>
      <w:r w:rsidDel="00000000" w:rsidR="00000000" w:rsidRPr="00000000">
        <w:rPr>
          <w:rtl w:val="0"/>
        </w:rPr>
      </w:r>
    </w:p>
    <w:p w:rsidR="00000000" w:rsidDel="00000000" w:rsidP="00000000" w:rsidRDefault="00000000" w:rsidRPr="00000000" w14:paraId="0000009A">
      <w:pP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9B">
      <w:pPr>
        <w:numPr>
          <w:ilvl w:val="0"/>
          <w:numId w:val="7"/>
        </w:numPr>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Preparación e investigación de informes,artículos académicos y noticias relevantes sobre el tema para tener un buen dominio de este.</w:t>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PREGUNTAS ORIENTADORAS:</w:t>
      </w:r>
      <w:r w:rsidDel="00000000" w:rsidR="00000000" w:rsidRPr="00000000">
        <w:rPr>
          <w:rtl w:val="0"/>
        </w:rPr>
      </w:r>
    </w:p>
    <w:p w:rsidR="00000000" w:rsidDel="00000000" w:rsidP="00000000" w:rsidRDefault="00000000" w:rsidRPr="00000000" w14:paraId="0000009F">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A0">
      <w:pPr>
        <w:numPr>
          <w:ilvl w:val="0"/>
          <w:numId w:val="6"/>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¿Cuáles fueron los argumentos jurídicos que utilizó el Congreso para diferenciar un "juicio de responsabilidad política" de un proceso judicial penal ordinario?</w:t>
      </w:r>
      <w:r w:rsidDel="00000000" w:rsidR="00000000" w:rsidRPr="00000000">
        <w:rPr>
          <w:rtl w:val="0"/>
        </w:rPr>
      </w:r>
    </w:p>
    <w:p w:rsidR="00000000" w:rsidDel="00000000" w:rsidP="00000000" w:rsidRDefault="00000000" w:rsidRPr="00000000" w14:paraId="000000A1">
      <w:pPr>
        <w:numPr>
          <w:ilvl w:val="0"/>
          <w:numId w:val="6"/>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¿De qué manera la creación de SENDAS y el sufragio femenino influyeron en la percepción popular de la legitimidad del régimen de Rojas Pinilla?</w:t>
      </w:r>
      <w:r w:rsidDel="00000000" w:rsidR="00000000" w:rsidRPr="00000000">
        <w:rPr>
          <w:rtl w:val="0"/>
        </w:rPr>
      </w:r>
    </w:p>
    <w:p w:rsidR="00000000" w:rsidDel="00000000" w:rsidP="00000000" w:rsidRDefault="00000000" w:rsidRPr="00000000" w14:paraId="000000A2">
      <w:pPr>
        <w:numPr>
          <w:ilvl w:val="0"/>
          <w:numId w:val="6"/>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¿Qué impacto tuvo la censura de prensa y la represión estudiantil en la formación de la oposición bipartidista que culminó en el paro nacional de 1957?</w:t>
      </w:r>
      <w:r w:rsidDel="00000000" w:rsidR="00000000" w:rsidRPr="00000000">
        <w:rPr>
          <w:rtl w:val="0"/>
        </w:rPr>
      </w:r>
    </w:p>
    <w:p w:rsidR="00000000" w:rsidDel="00000000" w:rsidP="00000000" w:rsidRDefault="00000000" w:rsidRPr="00000000" w14:paraId="000000A3">
      <w:pPr>
        <w:numPr>
          <w:ilvl w:val="0"/>
          <w:numId w:val="6"/>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¿En qué medida el juicio a Rojas Pinilla fue una herramienta de justicia institucional o una estrategia política del Frente Nacional para consolidar su poder?</w:t>
      </w:r>
      <w:r w:rsidDel="00000000" w:rsidR="00000000" w:rsidRPr="00000000">
        <w:rPr>
          <w:rtl w:val="0"/>
        </w:rPr>
      </w:r>
    </w:p>
    <w:p w:rsidR="00000000" w:rsidDel="00000000" w:rsidP="00000000" w:rsidRDefault="00000000" w:rsidRPr="00000000" w14:paraId="000000A4">
      <w:pPr>
        <w:numPr>
          <w:ilvl w:val="0"/>
          <w:numId w:val="6"/>
        </w:numPr>
        <w:spacing w:after="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¿Cómo afectaron los cargos de enriquecimiento ilícito la imagen del General como líder de un movimiento que buscaba la justicia social frente a las "oligarquías"?</w:t>
      </w:r>
      <w:r w:rsidDel="00000000" w:rsidR="00000000" w:rsidRPr="00000000">
        <w:rPr>
          <w:rtl w:val="0"/>
        </w:rPr>
      </w:r>
    </w:p>
    <w:p w:rsidR="00000000" w:rsidDel="00000000" w:rsidP="00000000" w:rsidRDefault="00000000" w:rsidRPr="00000000" w14:paraId="000000A5">
      <w:pPr>
        <w:numPr>
          <w:ilvl w:val="0"/>
          <w:numId w:val="6"/>
        </w:numPr>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¿Cómo influyó el veredicto del Senado en la radicalización de los seguidores de Rojas Pinilla y en el posterior surgimiento de la Alianza Nacional Popular (ANAPO)</w:t>
      </w:r>
    </w:p>
    <w:p w:rsidR="00000000" w:rsidDel="00000000" w:rsidP="00000000" w:rsidRDefault="00000000" w:rsidRPr="00000000" w14:paraId="000000A6">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A7">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A8">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A9">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AA">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AB">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AC">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AD">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BIBLIOGRAFÍA:</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480" w:lineRule="auto"/>
        <w:jc w:val="both"/>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0AF">
      <w:pPr>
        <w:numPr>
          <w:ilvl w:val="0"/>
          <w:numId w:val="1"/>
        </w:numPr>
        <w:spacing w:after="240" w:before="24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Academia Lab. (s. f.). Gustavo Rojas Pinilla. Academia Lab: Enciclopedia.</w:t>
      </w:r>
      <w:hyperlink r:id="rId28">
        <w:r w:rsidDel="00000000" w:rsidR="00000000" w:rsidRPr="00000000">
          <w:rPr>
            <w:rFonts w:ascii="Times New Roman" w:cs="Times New Roman" w:eastAsia="Times New Roman" w:hAnsi="Times New Roman"/>
            <w:i w:val="1"/>
            <w:iCs w:val="1"/>
            <w:sz w:val="28"/>
            <w:szCs w:val="28"/>
            <w:rtl w:val="0"/>
          </w:rPr>
          <w:t xml:space="preserve"> </w:t>
        </w:r>
      </w:hyperlink>
      <w:hyperlink r:id="rId29">
        <w:r w:rsidDel="00000000" w:rsidR="00000000" w:rsidRPr="00000000">
          <w:rPr>
            <w:rFonts w:ascii="Times New Roman" w:cs="Times New Roman" w:eastAsia="Times New Roman" w:hAnsi="Times New Roman"/>
            <w:i w:val="1"/>
            <w:iCs w:val="1"/>
            <w:color w:val="1155cc"/>
            <w:sz w:val="28"/>
            <w:szCs w:val="28"/>
            <w:u w:val="single"/>
            <w:rtl w:val="0"/>
          </w:rPr>
          <w:t xml:space="preserve">https://academia-lab.com/encyclopedia/gustavo-rojas-pinilla/</w:t>
        </w:r>
      </w:hyperlink>
      <w:r w:rsidDel="00000000" w:rsidR="00000000" w:rsidRPr="00000000">
        <w:rPr>
          <w:rtl w:val="0"/>
        </w:rPr>
      </w:r>
    </w:p>
    <w:p w:rsidR="00000000" w:rsidDel="00000000" w:rsidP="00000000" w:rsidRDefault="00000000" w:rsidRPr="00000000" w14:paraId="000000B0">
      <w:pPr>
        <w:spacing w:after="240" w:before="240" w:lineRule="auto"/>
        <w:ind w:left="1440" w:firstLine="0"/>
        <w:jc w:val="both"/>
        <w:rPr>
          <w:i w:val="1"/>
          <w:iCs w:val="1"/>
          <w:sz w:val="28"/>
          <w:szCs w:val="28"/>
        </w:rPr>
      </w:pPr>
      <w:r w:rsidDel="00000000" w:rsidR="00000000" w:rsidRPr="00000000">
        <w:rPr>
          <w:rtl w:val="0"/>
        </w:rPr>
      </w:r>
    </w:p>
    <w:p w:rsidR="00000000" w:rsidDel="00000000" w:rsidP="00000000" w:rsidRDefault="00000000" w:rsidRPr="00000000" w14:paraId="000000B1">
      <w:pPr>
        <w:numPr>
          <w:ilvl w:val="0"/>
          <w:numId w:val="1"/>
        </w:numPr>
        <w:spacing w:after="240" w:before="24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Biblioteca Nacional de Colombia. (s. f.). Historia de Colombia: Capítulo 11. De la dictadura a la democracia (1953-1958). Proyectos Digitales.</w:t>
      </w:r>
      <w:hyperlink r:id="rId30">
        <w:r w:rsidDel="00000000" w:rsidR="00000000" w:rsidRPr="00000000">
          <w:rPr>
            <w:rFonts w:ascii="Times New Roman" w:cs="Times New Roman" w:eastAsia="Times New Roman" w:hAnsi="Times New Roman"/>
            <w:i w:val="1"/>
            <w:iCs w:val="1"/>
            <w:sz w:val="28"/>
            <w:szCs w:val="28"/>
            <w:rtl w:val="0"/>
          </w:rPr>
          <w:t xml:space="preserve"> </w:t>
        </w:r>
      </w:hyperlink>
      <w:hyperlink r:id="rId31">
        <w:r w:rsidDel="00000000" w:rsidR="00000000" w:rsidRPr="00000000">
          <w:rPr>
            <w:rFonts w:ascii="Times New Roman" w:cs="Times New Roman" w:eastAsia="Times New Roman" w:hAnsi="Times New Roman"/>
            <w:i w:val="1"/>
            <w:iCs w:val="1"/>
            <w:color w:val="1155cc"/>
            <w:sz w:val="28"/>
            <w:szCs w:val="28"/>
            <w:u w:val="single"/>
            <w:rtl w:val="0"/>
          </w:rPr>
          <w:t xml:space="preserve">https://www.bibliotecanacional.gov.co/es-co/proyectos-digitales/historia-de-colombia/libro/capitulo11.html</w:t>
        </w:r>
      </w:hyperlink>
      <w:r w:rsidDel="00000000" w:rsidR="00000000" w:rsidRPr="00000000">
        <w:rPr>
          <w:rtl w:val="0"/>
        </w:rPr>
      </w:r>
    </w:p>
    <w:p w:rsidR="00000000" w:rsidDel="00000000" w:rsidP="00000000" w:rsidRDefault="00000000" w:rsidRPr="00000000" w14:paraId="000000B2">
      <w:pPr>
        <w:spacing w:after="240" w:before="240" w:lineRule="auto"/>
        <w:ind w:left="1440" w:firstLine="0"/>
        <w:jc w:val="both"/>
        <w:rPr>
          <w:i w:val="1"/>
          <w:iCs w:val="1"/>
          <w:sz w:val="28"/>
          <w:szCs w:val="28"/>
        </w:rPr>
      </w:pPr>
      <w:r w:rsidDel="00000000" w:rsidR="00000000" w:rsidRPr="00000000">
        <w:rPr>
          <w:rtl w:val="0"/>
        </w:rPr>
      </w:r>
    </w:p>
    <w:p w:rsidR="00000000" w:rsidDel="00000000" w:rsidP="00000000" w:rsidRDefault="00000000" w:rsidRPr="00000000" w14:paraId="000000B3">
      <w:pPr>
        <w:numPr>
          <w:ilvl w:val="0"/>
          <w:numId w:val="1"/>
        </w:numPr>
        <w:spacing w:after="240" w:before="24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Britannica, T. Editors of Encyclopaedia. (s. f.). Gustavo Rojas Pinilla. Encyclopedia Britannica.</w:t>
      </w:r>
      <w:hyperlink r:id="rId32">
        <w:r w:rsidDel="00000000" w:rsidR="00000000" w:rsidRPr="00000000">
          <w:rPr>
            <w:rFonts w:ascii="Times New Roman" w:cs="Times New Roman" w:eastAsia="Times New Roman" w:hAnsi="Times New Roman"/>
            <w:i w:val="1"/>
            <w:iCs w:val="1"/>
            <w:sz w:val="28"/>
            <w:szCs w:val="28"/>
            <w:rtl w:val="0"/>
          </w:rPr>
          <w:t xml:space="preserve"> </w:t>
        </w:r>
      </w:hyperlink>
      <w:hyperlink r:id="rId33">
        <w:r w:rsidDel="00000000" w:rsidR="00000000" w:rsidRPr="00000000">
          <w:rPr>
            <w:rFonts w:ascii="Times New Roman" w:cs="Times New Roman" w:eastAsia="Times New Roman" w:hAnsi="Times New Roman"/>
            <w:i w:val="1"/>
            <w:iCs w:val="1"/>
            <w:color w:val="1155cc"/>
            <w:sz w:val="28"/>
            <w:szCs w:val="28"/>
            <w:u w:val="single"/>
            <w:rtl w:val="0"/>
          </w:rPr>
          <w:t xml:space="preserve">https://www.britannica.com/biography/Gustavo-Rojas-Pinilla</w:t>
        </w:r>
      </w:hyperlink>
      <w:r w:rsidDel="00000000" w:rsidR="00000000" w:rsidRPr="00000000">
        <w:rPr>
          <w:rtl w:val="0"/>
        </w:rPr>
      </w:r>
    </w:p>
    <w:p w:rsidR="00000000" w:rsidDel="00000000" w:rsidP="00000000" w:rsidRDefault="00000000" w:rsidRPr="00000000" w14:paraId="000000B4">
      <w:pPr>
        <w:spacing w:after="240" w:before="240" w:lineRule="auto"/>
        <w:ind w:left="1440" w:firstLine="0"/>
        <w:jc w:val="both"/>
        <w:rPr>
          <w:i w:val="1"/>
          <w:iCs w:val="1"/>
          <w:sz w:val="28"/>
          <w:szCs w:val="28"/>
        </w:rPr>
      </w:pPr>
      <w:r w:rsidDel="00000000" w:rsidR="00000000" w:rsidRPr="00000000">
        <w:rPr>
          <w:rtl w:val="0"/>
        </w:rPr>
      </w:r>
    </w:p>
    <w:p w:rsidR="00000000" w:rsidDel="00000000" w:rsidP="00000000" w:rsidRDefault="00000000" w:rsidRPr="00000000" w14:paraId="000000B5">
      <w:pPr>
        <w:numPr>
          <w:ilvl w:val="0"/>
          <w:numId w:val="1"/>
        </w:numPr>
        <w:spacing w:after="240" w:before="24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Colombia.com. (s. f.). Gustavo Rojas Pinilla: Biografía y gobierno. Historia de Colombia.</w:t>
      </w:r>
      <w:hyperlink r:id="rId34">
        <w:r w:rsidDel="00000000" w:rsidR="00000000" w:rsidRPr="00000000">
          <w:rPr>
            <w:rFonts w:ascii="Times New Roman" w:cs="Times New Roman" w:eastAsia="Times New Roman" w:hAnsi="Times New Roman"/>
            <w:i w:val="1"/>
            <w:iCs w:val="1"/>
            <w:sz w:val="28"/>
            <w:szCs w:val="28"/>
            <w:rtl w:val="0"/>
          </w:rPr>
          <w:t xml:space="preserve"> </w:t>
        </w:r>
      </w:hyperlink>
      <w:hyperlink r:id="rId35">
        <w:r w:rsidDel="00000000" w:rsidR="00000000" w:rsidRPr="00000000">
          <w:rPr>
            <w:rFonts w:ascii="Times New Roman" w:cs="Times New Roman" w:eastAsia="Times New Roman" w:hAnsi="Times New Roman"/>
            <w:i w:val="1"/>
            <w:iCs w:val="1"/>
            <w:color w:val="1155cc"/>
            <w:sz w:val="28"/>
            <w:szCs w:val="28"/>
            <w:u w:val="single"/>
            <w:rtl w:val="0"/>
          </w:rPr>
          <w:t xml:space="preserve">https://www.colombia.com/colombia-info/historia-de-colombia/presidentes-de-colombia/gustavo-rojas-pinilla/</w:t>
        </w:r>
      </w:hyperlink>
      <w:r w:rsidDel="00000000" w:rsidR="00000000" w:rsidRPr="00000000">
        <w:rPr>
          <w:rtl w:val="0"/>
        </w:rPr>
      </w:r>
    </w:p>
    <w:p w:rsidR="00000000" w:rsidDel="00000000" w:rsidP="00000000" w:rsidRDefault="00000000" w:rsidRPr="00000000" w14:paraId="000000B6">
      <w:pPr>
        <w:spacing w:after="240" w:before="240" w:lineRule="auto"/>
        <w:ind w:left="1440" w:firstLine="0"/>
        <w:jc w:val="both"/>
        <w:rPr>
          <w:i w:val="1"/>
          <w:iCs w:val="1"/>
          <w:sz w:val="28"/>
          <w:szCs w:val="28"/>
        </w:rPr>
      </w:pPr>
      <w:r w:rsidDel="00000000" w:rsidR="00000000" w:rsidRPr="00000000">
        <w:rPr>
          <w:rtl w:val="0"/>
        </w:rPr>
      </w:r>
    </w:p>
    <w:p w:rsidR="00000000" w:rsidDel="00000000" w:rsidP="00000000" w:rsidRDefault="00000000" w:rsidRPr="00000000" w14:paraId="000000B7">
      <w:pPr>
        <w:numPr>
          <w:ilvl w:val="0"/>
          <w:numId w:val="1"/>
        </w:numPr>
        <w:spacing w:after="0" w:afterAutospacing="0" w:before="24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El Tiempo. (2019, 11 de mayo). Semejanzas y diferencias entre las dictaduras de Gustavo Rojas Pinilla y Nicolás Maduro. El Tiempo Casa Editorial.</w:t>
      </w:r>
      <w:hyperlink r:id="rId36">
        <w:r w:rsidDel="00000000" w:rsidR="00000000" w:rsidRPr="00000000">
          <w:rPr>
            <w:rFonts w:ascii="Times New Roman" w:cs="Times New Roman" w:eastAsia="Times New Roman" w:hAnsi="Times New Roman"/>
            <w:i w:val="1"/>
            <w:iCs w:val="1"/>
            <w:sz w:val="28"/>
            <w:szCs w:val="28"/>
            <w:rtl w:val="0"/>
          </w:rPr>
          <w:t xml:space="preserve"> </w:t>
        </w:r>
      </w:hyperlink>
      <w:hyperlink r:id="rId37">
        <w:r w:rsidDel="00000000" w:rsidR="00000000" w:rsidRPr="00000000">
          <w:rPr>
            <w:rFonts w:ascii="Times New Roman" w:cs="Times New Roman" w:eastAsia="Times New Roman" w:hAnsi="Times New Roman"/>
            <w:i w:val="1"/>
            <w:iCs w:val="1"/>
            <w:color w:val="1155cc"/>
            <w:sz w:val="28"/>
            <w:szCs w:val="28"/>
            <w:u w:val="single"/>
            <w:rtl w:val="0"/>
          </w:rPr>
          <w:t xml:space="preserve">https://www.eltiempo.com/colombia/otras-ciudades/semejanzas-y-diferencias-entre-las-dictaduras-de-gustavo-rojas-pinilla-y-nicolas-maduro-359540</w:t>
        </w:r>
      </w:hyperlink>
      <w:r w:rsidDel="00000000" w:rsidR="00000000" w:rsidRPr="00000000">
        <w:rPr>
          <w:rtl w:val="0"/>
        </w:rPr>
      </w:r>
    </w:p>
    <w:p w:rsidR="00000000" w:rsidDel="00000000" w:rsidP="00000000" w:rsidRDefault="00000000" w:rsidRPr="00000000" w14:paraId="000000B8">
      <w:pPr>
        <w:numPr>
          <w:ilvl w:val="0"/>
          <w:numId w:val="1"/>
        </w:numPr>
        <w:spacing w:after="240" w:before="0" w:beforeAutospacing="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Presidencia de la República de Colombia. (s. f.). Gustavo Rojas Pinilla: 1953-1957. Así es Colombia.</w:t>
      </w:r>
      <w:hyperlink r:id="rId38">
        <w:r w:rsidDel="00000000" w:rsidR="00000000" w:rsidRPr="00000000">
          <w:rPr>
            <w:rFonts w:ascii="Times New Roman" w:cs="Times New Roman" w:eastAsia="Times New Roman" w:hAnsi="Times New Roman"/>
            <w:i w:val="1"/>
            <w:iCs w:val="1"/>
            <w:sz w:val="28"/>
            <w:szCs w:val="28"/>
            <w:rtl w:val="0"/>
          </w:rPr>
          <w:t xml:space="preserve"> </w:t>
        </w:r>
      </w:hyperlink>
      <w:hyperlink r:id="rId39">
        <w:r w:rsidDel="00000000" w:rsidR="00000000" w:rsidRPr="00000000">
          <w:rPr>
            <w:rFonts w:ascii="Times New Roman" w:cs="Times New Roman" w:eastAsia="Times New Roman" w:hAnsi="Times New Roman"/>
            <w:i w:val="1"/>
            <w:iCs w:val="1"/>
            <w:color w:val="1155cc"/>
            <w:sz w:val="28"/>
            <w:szCs w:val="28"/>
            <w:u w:val="single"/>
            <w:rtl w:val="0"/>
          </w:rPr>
          <w:t xml:space="preserve">https://historico.presidencia.gov.co/asiescolombia/presidentes/55.htm</w:t>
        </w:r>
      </w:hyperlink>
      <w:r w:rsidDel="00000000" w:rsidR="00000000" w:rsidRPr="00000000">
        <w:rPr>
          <w:rtl w:val="0"/>
        </w:rPr>
      </w:r>
    </w:p>
    <w:p w:rsidR="00000000" w:rsidDel="00000000" w:rsidP="00000000" w:rsidRDefault="00000000" w:rsidRPr="00000000" w14:paraId="000000B9">
      <w:pPr>
        <w:spacing w:after="240" w:before="240" w:lineRule="auto"/>
        <w:ind w:left="1440" w:firstLine="0"/>
        <w:jc w:val="both"/>
        <w:rPr>
          <w:i w:val="1"/>
          <w:iCs w:val="1"/>
          <w:sz w:val="28"/>
          <w:szCs w:val="28"/>
        </w:rPr>
      </w:pPr>
      <w:r w:rsidDel="00000000" w:rsidR="00000000" w:rsidRPr="00000000">
        <w:rPr>
          <w:rtl w:val="0"/>
        </w:rPr>
      </w:r>
    </w:p>
    <w:p w:rsidR="00000000" w:rsidDel="00000000" w:rsidP="00000000" w:rsidRDefault="00000000" w:rsidRPr="00000000" w14:paraId="000000BA">
      <w:pPr>
        <w:numPr>
          <w:ilvl w:val="0"/>
          <w:numId w:val="1"/>
        </w:numPr>
        <w:spacing w:after="240" w:before="24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Presidencia de la República de Colombia. (s. f.). Relación de Presidentes de la República de Colombia. Archivo Histórico.</w:t>
      </w:r>
      <w:hyperlink r:id="rId40">
        <w:r w:rsidDel="00000000" w:rsidR="00000000" w:rsidRPr="00000000">
          <w:rPr>
            <w:rFonts w:ascii="Times New Roman" w:cs="Times New Roman" w:eastAsia="Times New Roman" w:hAnsi="Times New Roman"/>
            <w:i w:val="1"/>
            <w:iCs w:val="1"/>
            <w:sz w:val="28"/>
            <w:szCs w:val="28"/>
            <w:rtl w:val="0"/>
          </w:rPr>
          <w:t xml:space="preserve"> </w:t>
        </w:r>
      </w:hyperlink>
      <w:hyperlink r:id="rId41">
        <w:r w:rsidDel="00000000" w:rsidR="00000000" w:rsidRPr="00000000">
          <w:rPr>
            <w:rFonts w:ascii="Times New Roman" w:cs="Times New Roman" w:eastAsia="Times New Roman" w:hAnsi="Times New Roman"/>
            <w:i w:val="1"/>
            <w:iCs w:val="1"/>
            <w:color w:val="1155cc"/>
            <w:sz w:val="28"/>
            <w:szCs w:val="28"/>
            <w:u w:val="single"/>
            <w:rtl w:val="0"/>
          </w:rPr>
          <w:t xml:space="preserve">https://historico.presidencia.gov.co/asiescolombia/presidentes/</w:t>
        </w:r>
      </w:hyperlink>
      <w:r w:rsidDel="00000000" w:rsidR="00000000" w:rsidRPr="00000000">
        <w:rPr>
          <w:rtl w:val="0"/>
        </w:rPr>
      </w:r>
    </w:p>
    <w:p w:rsidR="00000000" w:rsidDel="00000000" w:rsidP="00000000" w:rsidRDefault="00000000" w:rsidRPr="00000000" w14:paraId="000000BB">
      <w:pPr>
        <w:spacing w:after="240" w:before="240" w:lineRule="auto"/>
        <w:ind w:left="1440" w:firstLine="0"/>
        <w:jc w:val="both"/>
        <w:rPr>
          <w:i w:val="1"/>
          <w:iCs w:val="1"/>
          <w:sz w:val="28"/>
          <w:szCs w:val="28"/>
        </w:rPr>
      </w:pPr>
      <w:r w:rsidDel="00000000" w:rsidR="00000000" w:rsidRPr="00000000">
        <w:rPr>
          <w:rtl w:val="0"/>
        </w:rPr>
      </w:r>
    </w:p>
    <w:p w:rsidR="00000000" w:rsidDel="00000000" w:rsidP="00000000" w:rsidRDefault="00000000" w:rsidRPr="00000000" w14:paraId="000000BC">
      <w:pPr>
        <w:numPr>
          <w:ilvl w:val="0"/>
          <w:numId w:val="1"/>
        </w:numPr>
        <w:spacing w:after="240" w:before="24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Señal Memoria. (s. f.). Gustavo Rojas Pinilla: La voz del poder. RTVC Sistema de Medios Públicos.</w:t>
      </w:r>
      <w:hyperlink r:id="rId42">
        <w:r w:rsidDel="00000000" w:rsidR="00000000" w:rsidRPr="00000000">
          <w:rPr>
            <w:rFonts w:ascii="Times New Roman" w:cs="Times New Roman" w:eastAsia="Times New Roman" w:hAnsi="Times New Roman"/>
            <w:i w:val="1"/>
            <w:iCs w:val="1"/>
            <w:sz w:val="28"/>
            <w:szCs w:val="28"/>
            <w:rtl w:val="0"/>
          </w:rPr>
          <w:t xml:space="preserve"> </w:t>
        </w:r>
      </w:hyperlink>
      <w:hyperlink r:id="rId43">
        <w:r w:rsidDel="00000000" w:rsidR="00000000" w:rsidRPr="00000000">
          <w:rPr>
            <w:rFonts w:ascii="Times New Roman" w:cs="Times New Roman" w:eastAsia="Times New Roman" w:hAnsi="Times New Roman"/>
            <w:i w:val="1"/>
            <w:iCs w:val="1"/>
            <w:color w:val="1155cc"/>
            <w:sz w:val="28"/>
            <w:szCs w:val="28"/>
            <w:u w:val="single"/>
            <w:rtl w:val="0"/>
          </w:rPr>
          <w:t xml:space="preserve">https://www.senalmemoria.co/la-voz-del-poder/gustavo-rojas-pinilla</w:t>
        </w:r>
      </w:hyperlink>
      <w:r w:rsidDel="00000000" w:rsidR="00000000" w:rsidRPr="00000000">
        <w:rPr>
          <w:rtl w:val="0"/>
        </w:rPr>
      </w:r>
    </w:p>
    <w:p w:rsidR="00000000" w:rsidDel="00000000" w:rsidP="00000000" w:rsidRDefault="00000000" w:rsidRPr="00000000" w14:paraId="000000BD">
      <w:pPr>
        <w:spacing w:after="240" w:before="240" w:lineRule="auto"/>
        <w:ind w:left="1440" w:firstLine="0"/>
        <w:jc w:val="both"/>
        <w:rPr>
          <w:i w:val="1"/>
          <w:iCs w:val="1"/>
          <w:sz w:val="28"/>
          <w:szCs w:val="28"/>
        </w:rPr>
      </w:pPr>
      <w:r w:rsidDel="00000000" w:rsidR="00000000" w:rsidRPr="00000000">
        <w:rPr>
          <w:rtl w:val="0"/>
        </w:rPr>
      </w:r>
    </w:p>
    <w:p w:rsidR="00000000" w:rsidDel="00000000" w:rsidP="00000000" w:rsidRDefault="00000000" w:rsidRPr="00000000" w14:paraId="000000BE">
      <w:pPr>
        <w:numPr>
          <w:ilvl w:val="0"/>
          <w:numId w:val="1"/>
        </w:numPr>
        <w:spacing w:after="240" w:before="24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U.S. Department of State. (1956). Probable developments in Colombia (National Intelligence Estimate No. 84-56). Foreign Relations of the United States, 1955–1957, American Republics: Central and South America, Volume VII.</w:t>
      </w:r>
      <w:hyperlink r:id="rId44">
        <w:r w:rsidDel="00000000" w:rsidR="00000000" w:rsidRPr="00000000">
          <w:rPr>
            <w:rFonts w:ascii="Times New Roman" w:cs="Times New Roman" w:eastAsia="Times New Roman" w:hAnsi="Times New Roman"/>
            <w:i w:val="1"/>
            <w:iCs w:val="1"/>
            <w:sz w:val="28"/>
            <w:szCs w:val="28"/>
            <w:rtl w:val="0"/>
          </w:rPr>
          <w:t xml:space="preserve"> </w:t>
        </w:r>
      </w:hyperlink>
      <w:hyperlink r:id="rId45">
        <w:r w:rsidDel="00000000" w:rsidR="00000000" w:rsidRPr="00000000">
          <w:rPr>
            <w:rFonts w:ascii="Times New Roman" w:cs="Times New Roman" w:eastAsia="Times New Roman" w:hAnsi="Times New Roman"/>
            <w:i w:val="1"/>
            <w:iCs w:val="1"/>
            <w:color w:val="1155cc"/>
            <w:sz w:val="28"/>
            <w:szCs w:val="28"/>
            <w:u w:val="single"/>
            <w:rtl w:val="0"/>
          </w:rPr>
          <w:t xml:space="preserve">https://history.state.gov/historicaldocuments/frus1955-57v07/d450</w:t>
        </w:r>
      </w:hyperlink>
      <w:r w:rsidDel="00000000" w:rsidR="00000000" w:rsidRPr="00000000">
        <w:rPr>
          <w:rtl w:val="0"/>
        </w:rPr>
      </w:r>
    </w:p>
    <w:sectPr>
      <w:headerReference r:id="rId46" w:type="default"/>
      <w:headerReference r:id="rId47" w:type="first"/>
      <w:headerReference r:id="rId48" w:type="even"/>
      <w:footerReference r:id="rId49" w:type="default"/>
      <w:pgSz w:h="12240" w:w="15840" w:orient="landscape"/>
      <w:pgMar w:bottom="624" w:top="567" w:left="567"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tabs>
        <w:tab w:val="center" w:leader="none" w:pos="4419"/>
        <w:tab w:val="right" w:leader="none" w:pos="8838"/>
      </w:tabs>
      <w:spacing w:after="240" w:before="240" w:line="24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1247775</wp:posOffset>
          </wp:positionH>
          <wp:positionV relativeFrom="paragraph">
            <wp:posOffset>-449576</wp:posOffset>
          </wp:positionV>
          <wp:extent cx="6681788" cy="7405350"/>
          <wp:effectExtent b="0" l="0" r="0" t="0"/>
          <wp:wrapNone/>
          <wp:docPr id="3" name="image1.png"/>
          <a:graphic>
            <a:graphicData uri="http://schemas.openxmlformats.org/drawingml/2006/picture">
              <pic:pic>
                <pic:nvPicPr>
                  <pic:cNvPr id="0" name="image1.png"/>
                  <pic:cNvPicPr preferRelativeResize="0"/>
                </pic:nvPicPr>
                <pic:blipFill>
                  <a:blip r:embed="rId1">
                    <a:alphaModFix amt="25000"/>
                  </a:blip>
                  <a:srcRect b="21146" l="0" r="0" t="8791"/>
                  <a:stretch>
                    <a:fillRect/>
                  </a:stretch>
                </pic:blipFill>
                <pic:spPr>
                  <a:xfrm>
                    <a:off x="0" y="0"/>
                    <a:ext cx="6681788" cy="740535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rFonts w:ascii="Arial" w:cs="Arial" w:eastAsia="Arial" w:hAnsi="Arial"/>
        <w:color w:val="1f1f1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historico.presidencia.gov.co/asiescolombia/presidentes/" TargetMode="External"/><Relationship Id="rId42" Type="http://schemas.openxmlformats.org/officeDocument/2006/relationships/hyperlink" Target="https://www.senalmemoria.co/la-voz-del-poder/gustavo-rojas-pinilla" TargetMode="External"/><Relationship Id="rId41" Type="http://schemas.openxmlformats.org/officeDocument/2006/relationships/hyperlink" Target="https://historico.presidencia.gov.co/asiescolombia/presidentes/" TargetMode="External"/><Relationship Id="rId44" Type="http://schemas.openxmlformats.org/officeDocument/2006/relationships/hyperlink" Target="https://history.state.gov/historicaldocuments/frus1955-57v07/d450" TargetMode="External"/><Relationship Id="rId43" Type="http://schemas.openxmlformats.org/officeDocument/2006/relationships/hyperlink" Target="https://www.senalmemoria.co/la-voz-del-poder/gustavo-rojas-pinilla" TargetMode="External"/><Relationship Id="rId46" Type="http://schemas.openxmlformats.org/officeDocument/2006/relationships/header" Target="header1.xml"/><Relationship Id="rId45" Type="http://schemas.openxmlformats.org/officeDocument/2006/relationships/hyperlink" Target="https://history.state.gov/historicaldocuments/frus1955-57v07/d45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ritannica.com/biography/Gustavo-Rojas-Pinilla?utm_source=chatgpt.com" TargetMode="External"/><Relationship Id="rId48" Type="http://schemas.openxmlformats.org/officeDocument/2006/relationships/header" Target="header3.xml"/><Relationship Id="rId47" Type="http://schemas.openxmlformats.org/officeDocument/2006/relationships/header" Target="header2.xml"/><Relationship Id="rId4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https://www.britannica.com/biography/Gustavo-Rojas-Pinilla?utm_source=chatgpt.com" TargetMode="External"/><Relationship Id="rId31" Type="http://schemas.openxmlformats.org/officeDocument/2006/relationships/hyperlink" Target="https://www.bibliotecanacional.gov.co/es-co/proyectos-digitales/historia-de-colombia/libro/capitulo11.html" TargetMode="External"/><Relationship Id="rId30" Type="http://schemas.openxmlformats.org/officeDocument/2006/relationships/hyperlink" Target="https://www.bibliotecanacional.gov.co/es-co/proyectos-digitales/historia-de-colombia/libro/capitulo11.html" TargetMode="External"/><Relationship Id="rId33" Type="http://schemas.openxmlformats.org/officeDocument/2006/relationships/hyperlink" Target="https://www.britannica.com/biography/Gustavo-Rojas-Pinilla" TargetMode="External"/><Relationship Id="rId32" Type="http://schemas.openxmlformats.org/officeDocument/2006/relationships/hyperlink" Target="https://www.britannica.com/biography/Gustavo-Rojas-Pinilla" TargetMode="External"/><Relationship Id="rId35" Type="http://schemas.openxmlformats.org/officeDocument/2006/relationships/hyperlink" Target="https://www.colombia.com/colombia-info/historia-de-colombia/presidentes-de-colombia/gustavo-rojas-pinilla/" TargetMode="External"/><Relationship Id="rId34" Type="http://schemas.openxmlformats.org/officeDocument/2006/relationships/hyperlink" Target="https://www.colombia.com/colombia-info/historia-de-colombia/presidentes-de-colombia/gustavo-rojas-pinilla/" TargetMode="External"/><Relationship Id="rId37" Type="http://schemas.openxmlformats.org/officeDocument/2006/relationships/hyperlink" Target="https://www.eltiempo.com/colombia/otras-ciudades/semejanzas-y-diferencias-entre-las-dictaduras-de-gustavo-rojas-pinilla-y-nicolas-maduro-359540" TargetMode="External"/><Relationship Id="rId36" Type="http://schemas.openxmlformats.org/officeDocument/2006/relationships/hyperlink" Target="https://www.eltiempo.com/colombia/otras-ciudades/semejanzas-y-diferencias-entre-las-dictaduras-de-gustavo-rojas-pinilla-y-nicolas-maduro-359540" TargetMode="External"/><Relationship Id="rId39" Type="http://schemas.openxmlformats.org/officeDocument/2006/relationships/hyperlink" Target="https://historico.presidencia.gov.co/asiescolombia/presidentes/55.htm" TargetMode="External"/><Relationship Id="rId38" Type="http://schemas.openxmlformats.org/officeDocument/2006/relationships/hyperlink" Target="https://historico.presidencia.gov.co/asiescolombia/presidentes/55.htm" TargetMode="External"/><Relationship Id="rId20" Type="http://schemas.openxmlformats.org/officeDocument/2006/relationships/hyperlink" Target="https://www.eltiempo.com/colombia/otras-ciudades/semejanzas-y-diferencias-entre-las-dictaduras-de-gustavo-rojas-pinilla-y-nicolas-maduro-359540" TargetMode="External"/><Relationship Id="rId22" Type="http://schemas.openxmlformats.org/officeDocument/2006/relationships/hyperlink" Target="https://history.state.gov/historicaldocuments/frus1955-57v07/d450?utm_source=chatgpt.com" TargetMode="External"/><Relationship Id="rId21" Type="http://schemas.openxmlformats.org/officeDocument/2006/relationships/hyperlink" Target="https://www.eltiempo.com/colombia/otras-ciudades/semejanzas-y-diferencias-entre-las-dictaduras-de-gustavo-rojas-pinilla-y-nicolas-maduro-359540" TargetMode="External"/><Relationship Id="rId24" Type="http://schemas.openxmlformats.org/officeDocument/2006/relationships/hyperlink" Target="https://historico.presidencia.gov.co/asiescolombia/presidentes/" TargetMode="External"/><Relationship Id="rId23" Type="http://schemas.openxmlformats.org/officeDocument/2006/relationships/hyperlink" Target="https://history.state.gov/historicaldocuments/frus1955-57v07/d450?utm_source=chatgpt.com" TargetMode="External"/><Relationship Id="rId26" Type="http://schemas.openxmlformats.org/officeDocument/2006/relationships/hyperlink" Target="https://www.senalmemoria.co/la-voz-del-poder/gustavo-rojas-pinilla?utm_source=chatgpt.com" TargetMode="External"/><Relationship Id="rId25" Type="http://schemas.openxmlformats.org/officeDocument/2006/relationships/hyperlink" Target="https://historico.presidencia.gov.co/asiescolombia/presidentes/" TargetMode="External"/><Relationship Id="rId28" Type="http://schemas.openxmlformats.org/officeDocument/2006/relationships/hyperlink" Target="https://academia-lab.com/encyclopedia/gustavo-rojas-pinilla/" TargetMode="External"/><Relationship Id="rId27" Type="http://schemas.openxmlformats.org/officeDocument/2006/relationships/hyperlink" Target="https://www.senalmemoria.co/la-voz-del-poder/gustavo-rojas-pinilla?utm_source=chatgpt.com" TargetMode="External"/><Relationship Id="rId29" Type="http://schemas.openxmlformats.org/officeDocument/2006/relationships/hyperlink" Target="https://academia-lab.com/encyclopedia/gustavo-rojas-pinilla/" TargetMode="External"/><Relationship Id="rId11" Type="http://schemas.openxmlformats.org/officeDocument/2006/relationships/hyperlink" Target="https://www.senalmemoria.co/la-voz-del-poder/gustavo-rojas-pinilla?utm_source=chatgpt.com" TargetMode="External"/><Relationship Id="rId10" Type="http://schemas.openxmlformats.org/officeDocument/2006/relationships/hyperlink" Target="https://www.senalmemoria.co/la-voz-del-poder/gustavo-rojas-pinilla?utm_source=chatgpt.com" TargetMode="External"/><Relationship Id="rId13" Type="http://schemas.openxmlformats.org/officeDocument/2006/relationships/hyperlink" Target="https://www.bibliotecanacional.gov.co/es-co/proyectos-digitales/historia-de-colombia/libro/capitulo11.html" TargetMode="External"/><Relationship Id="rId12" Type="http://schemas.openxmlformats.org/officeDocument/2006/relationships/hyperlink" Target="https://www.bibliotecanacional.gov.co/es-co/proyectos-digitales/historia-de-colombia/libro/capitulo11.html" TargetMode="External"/><Relationship Id="rId15" Type="http://schemas.openxmlformats.org/officeDocument/2006/relationships/hyperlink" Target="https://www.colombia.com/colombia-info/historia-de-colombia/presidentes-de-colombia/gustavo-rojas-pinilla/?utm_source=chatgpt.com" TargetMode="External"/><Relationship Id="rId14" Type="http://schemas.openxmlformats.org/officeDocument/2006/relationships/hyperlink" Target="https://www.colombia.com/colombia-info/historia-de-colombia/presidentes-de-colombia/gustavo-rojas-pinilla/?utm_source=chatgpt.com" TargetMode="External"/><Relationship Id="rId17" Type="http://schemas.openxmlformats.org/officeDocument/2006/relationships/hyperlink" Target="https://historico.presidencia.gov.co/asiescolombia/presidentes/55.htm?utm_source=chatgpt.com" TargetMode="External"/><Relationship Id="rId16" Type="http://schemas.openxmlformats.org/officeDocument/2006/relationships/hyperlink" Target="https://historico.presidencia.gov.co/asiescolombia/presidentes/55.htm?utm_source=chatgpt.com" TargetMode="External"/><Relationship Id="rId19" Type="http://schemas.openxmlformats.org/officeDocument/2006/relationships/hyperlink" Target="https://academia-lab.com/encyclopedia/gustavo-rojas-pinilla/" TargetMode="External"/><Relationship Id="rId18" Type="http://schemas.openxmlformats.org/officeDocument/2006/relationships/hyperlink" Target="https://academia-lab.com/encyclopedia/gustavo-rojas-pinill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uiVhbKyQzrtDCiEUhNH3Exmc6Q==">CgMxLjA4AHIhMWVJRnRfMlYxRXhXYjFrVXU2RGg0bjJoMm9ZbHpyeWF2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