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6"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6350"/>
                            <a:chExt cx="5544200" cy="2487300"/>
                          </a:xfrm>
                        </wpg:grpSpPr>
                        <wps:wsp>
                          <wps:cNvSpPr/>
                          <wps:cNvPr id="3" name="Shape 3"/>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14" name="Shape 14"/>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16" name="Shape 16"/>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18" name="Shape 18"/>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0" name="Shape 20"/>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25"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7" name="Shape 7"/>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9" name="Shape 9"/>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1" name="Shape 11"/>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2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sz w:val="60"/>
          <w:szCs w:val="60"/>
        </w:rPr>
      </w:pPr>
      <w:r w:rsidDel="00000000" w:rsidR="00000000" w:rsidRPr="00000000">
        <w:rPr>
          <w:rFonts w:ascii="Times New Roman" w:cs="Times New Roman" w:eastAsia="Times New Roman" w:hAnsi="Times New Roman"/>
          <w:b w:val="1"/>
          <w:bCs w:val="1"/>
          <w:color w:val="000000"/>
          <w:sz w:val="60"/>
          <w:szCs w:val="60"/>
          <w:rtl w:val="0"/>
        </w:rPr>
        <w:t xml:space="preserve">ONU MUJERES</w:t>
      </w:r>
      <w:r w:rsidDel="00000000" w:rsidR="00000000" w:rsidRPr="00000000">
        <w:rPr>
          <w:rtl w:val="0"/>
        </w:rPr>
      </w:r>
    </w:p>
    <w:p w:rsidR="00000000" w:rsidDel="00000000" w:rsidP="00000000" w:rsidRDefault="00000000" w:rsidRPr="00000000" w14:paraId="00000014">
      <w:pPr>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6">
      <w:pPr>
        <w:spacing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Bienvenidos a la IX edición del Modelo de las Naciones Unidas del colegio Calasanz la Esmeralda Escolapias (</w:t>
      </w:r>
      <w:r w:rsidDel="00000000" w:rsidR="00000000" w:rsidRPr="00000000">
        <w:rPr>
          <w:rFonts w:ascii="Times New Roman" w:cs="Times New Roman" w:eastAsia="Times New Roman" w:hAnsi="Times New Roman"/>
          <w:i w:val="1"/>
          <w:iCs w:val="1"/>
          <w:sz w:val="28"/>
          <w:szCs w:val="28"/>
          <w:rtl w:val="0"/>
        </w:rPr>
        <w:t xml:space="preserve">CCEMUN</w:t>
      </w:r>
      <w:r w:rsidDel="00000000" w:rsidR="00000000" w:rsidRPr="00000000">
        <w:rPr>
          <w:rFonts w:ascii="Times New Roman" w:cs="Times New Roman" w:eastAsia="Times New Roman" w:hAnsi="Times New Roman"/>
          <w:i w:val="1"/>
          <w:iCs w:val="1"/>
          <w:sz w:val="28"/>
          <w:szCs w:val="28"/>
          <w:rtl w:val="0"/>
        </w:rPr>
        <w:t xml:space="preserve">) a su respectivo comité, Asamblea general, y su comisión ONU MUJERES. Por parte del staff, secretarias y mesa directiva nos complace y es un honor para nosotros recibirlos como parte de este gran proyecto educativo.</w:t>
      </w:r>
    </w:p>
    <w:p w:rsidR="00000000" w:rsidDel="00000000" w:rsidP="00000000" w:rsidRDefault="00000000" w:rsidRPr="00000000" w14:paraId="00000017">
      <w:pPr>
        <w:spacing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Como mesa directiva buscamos que este espacio sea un lugar donde se desarrollen tanto personal como académicamente participando activamente y argumentando desde su respectiva posición frente a las diferentes problemáticas que se presentan como tema a debatir; además, también deseamos que disfruten del modelo en el que con tanto esmero hemos estado trabajando para que este les brinde una gran experiencia y les ayude a formar sus distintas habilidades. Esperamos que participen con entusiasmo, responsabilidad, dedicación e iniciativa durante todo el proceso hasta los días de debate, adoptando una postura crítica y argumentativa al debatir, sin olvidar respetar las distintas posturas y escuchar a las demás delegaciones atentamente.</w:t>
      </w:r>
    </w:p>
    <w:p w:rsidR="00000000" w:rsidDel="00000000" w:rsidP="00000000" w:rsidRDefault="00000000" w:rsidRPr="00000000" w14:paraId="00000018">
      <w:pPr>
        <w:spacing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Cualquier duda por favor no dude en comunicarse, la comunicación también es esencial dentro de este proceso para que el modelo y su formación dentro de este pueda realizarse de la mejor manera posible. Les agradecemos su disposición y participación en el modelo, los esperamos pronto.</w:t>
      </w:r>
    </w:p>
    <w:p w:rsidR="00000000" w:rsidDel="00000000" w:rsidP="00000000" w:rsidRDefault="00000000" w:rsidRPr="00000000" w14:paraId="00000019">
      <w:pPr>
        <w:spacing w:line="256" w:lineRule="auto"/>
        <w:ind w:left="360" w:right="360" w:firstLine="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“Derribar y destruir es muy fácil. Los héroes son aquellos que construyen y trabajan por la paz” - Nelson Mandela</w:t>
      </w: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vAlign w:val="bottom"/>
          </w:tcPr>
          <w:p w:rsidR="00000000" w:rsidDel="00000000" w:rsidP="00000000" w:rsidRDefault="00000000" w:rsidRPr="00000000" w14:paraId="0000001A">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vAlign w:val="bottom"/>
          </w:tcPr>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vAlign w:val="bottom"/>
          </w:tcPr>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Isabella Santoyo Barreto </w:t>
            </w:r>
          </w:p>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3118986960</w:t>
            </w:r>
          </w:p>
        </w:tc>
        <w:tc>
          <w:tcPr>
            <w:vAlign w:val="bottom"/>
          </w:tcPr>
          <w:p w:rsidR="00000000" w:rsidDel="00000000" w:rsidP="00000000" w:rsidRDefault="00000000" w:rsidRPr="00000000" w14:paraId="0000001E">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Nombre de la vicepresidenta: Isabella Zuluaga Martin</w:t>
            </w:r>
          </w:p>
          <w:p w:rsidR="00000000" w:rsidDel="00000000" w:rsidP="00000000" w:rsidRDefault="00000000" w:rsidRPr="00000000" w14:paraId="0000001F">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+57 3219676991</w:t>
            </w:r>
          </w:p>
        </w:tc>
      </w:tr>
      <w:tr>
        <w:trPr>
          <w:cantSplit w:val="0"/>
          <w:trHeight w:val="623" w:hRule="atLeast"/>
          <w:tblHeader w:val="0"/>
        </w:trPr>
        <w:tc>
          <w:tcPr>
            <w:gridSpan w:val="2"/>
            <w:vAlign w:val="bottom"/>
          </w:tcPr>
          <w:p w:rsidR="00000000" w:rsidDel="00000000" w:rsidP="00000000" w:rsidRDefault="00000000" w:rsidRPr="00000000" w14:paraId="00000020">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Correo: </w:t>
            </w:r>
            <w:hyperlink r:id="rId8">
              <w:r w:rsidDel="00000000" w:rsidR="00000000" w:rsidRPr="00000000">
                <w:rPr>
                  <w:rFonts w:ascii="Times New Roman" w:cs="Times New Roman" w:eastAsia="Times New Roman" w:hAnsi="Times New Roman"/>
                  <w:i w:val="1"/>
                  <w:iCs w:val="1"/>
                  <w:color w:val="1155cc"/>
                  <w:sz w:val="28"/>
                  <w:szCs w:val="28"/>
                  <w:u w:val="single"/>
                  <w:rtl w:val="0"/>
                </w:rPr>
                <w:t xml:space="preserve">asambleageneral.ccemun2026@gmail.com</w:t>
              </w:r>
            </w:hyperlink>
            <w:r w:rsidDel="00000000" w:rsidR="00000000" w:rsidRPr="00000000">
              <w:rPr>
                <w:rFonts w:ascii="Times New Roman" w:cs="Times New Roman" w:eastAsia="Times New Roman" w:hAnsi="Times New Roman"/>
                <w:i w:val="1"/>
                <w:iCs w:val="1"/>
                <w:sz w:val="28"/>
                <w:szCs w:val="28"/>
                <w:rtl w:val="0"/>
              </w:rPr>
              <w:t xml:space="preserve"> </w:t>
            </w:r>
          </w:p>
        </w:tc>
      </w:tr>
    </w:tbl>
    <w:p w:rsidR="00000000" w:rsidDel="00000000" w:rsidP="00000000" w:rsidRDefault="00000000" w:rsidRPr="00000000" w14:paraId="00000022">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COMISIÓN ONU MUJERES </w:t>
      </w:r>
    </w:p>
    <w:p w:rsidR="00000000" w:rsidDel="00000000" w:rsidP="00000000" w:rsidRDefault="00000000" w:rsidRPr="00000000" w14:paraId="00000023">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(Comité asamblea general)</w:t>
      </w:r>
    </w:p>
    <w:p w:rsidR="00000000" w:rsidDel="00000000" w:rsidP="00000000" w:rsidRDefault="00000000" w:rsidRPr="00000000" w14:paraId="00000024">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Estimados miembros del Comité de Asamblea General, cordial saludo. Es un honor darles la bienvenida a la IX edición del modelo </w:t>
      </w:r>
      <w:r w:rsidDel="00000000" w:rsidR="00000000" w:rsidRPr="00000000">
        <w:rPr>
          <w:rFonts w:ascii="Times New Roman" w:cs="Times New Roman" w:eastAsia="Times New Roman" w:hAnsi="Times New Roman"/>
          <w:i w:val="1"/>
          <w:iCs w:val="1"/>
          <w:sz w:val="28"/>
          <w:szCs w:val="28"/>
          <w:rtl w:val="0"/>
        </w:rPr>
        <w:t xml:space="preserve">CCEMUN</w:t>
      </w:r>
      <w:r w:rsidDel="00000000" w:rsidR="00000000" w:rsidRPr="00000000">
        <w:rPr>
          <w:rFonts w:ascii="Times New Roman" w:cs="Times New Roman" w:eastAsia="Times New Roman" w:hAnsi="Times New Roman"/>
          <w:i w:val="1"/>
          <w:iCs w:val="1"/>
          <w:sz w:val="28"/>
          <w:szCs w:val="28"/>
          <w:rtl w:val="0"/>
        </w:rPr>
        <w:t xml:space="preserve"> y nos sentimos especialmente agradecidos por su participación dentro de este comité, el cual busca desarrollar habilidades como la investigación y la comunicación, ya que es importante que desde ideas y argumentos sólidos resuelvan de manera pacífica y eficiente las problemáticas que se presentan como tema a debatir dentro de la comisión respectiva al comité.</w:t>
      </w:r>
    </w:p>
    <w:p w:rsidR="00000000" w:rsidDel="00000000" w:rsidP="00000000" w:rsidRDefault="00000000" w:rsidRPr="00000000" w14:paraId="00000026">
      <w:pPr>
        <w:spacing w:after="0" w:line="240"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Asamblea General de la ONU (Organización de Naciones Unidas), de la cual es modelo este comité, actúa como órgano principal dentro de esta organización mundial llevando a cabo funciones de deliberación, adopción de políticas y representación. Dentro de esta se tratan temas sociales, el machismo y la represión de mujeres y niñas . Las naciones miembros dialogan por medio de reuniones previamente planificadas en las cuales se analizan cuestiones específicas que conducen a la adopción de resoluciones. Por eso mismo, como delegados/as que forman parte de este comité, se busca que participen activamente  y busquen alternativas favorables para dar una solución conveniente a la temática y enfoques que les corresponde resolver y debatir, mostrando un adecuado manejo del tema. y conocimiento acerca de lo que representa el comité de Asamblea General.</w:t>
      </w:r>
    </w:p>
    <w:p w:rsidR="00000000" w:rsidDel="00000000" w:rsidP="00000000" w:rsidRDefault="00000000" w:rsidRPr="00000000" w14:paraId="00000028">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TEMA: Represión de mujeres y niñas en Irán</w:t>
      </w:r>
    </w:p>
    <w:p w:rsidR="00000000" w:rsidDel="00000000" w:rsidP="00000000" w:rsidRDefault="00000000" w:rsidRPr="00000000" w14:paraId="00000030">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Este tema tiene gran relevancia a nivel intencionalidad, ya que involucra aspectos sociales, legales y derechos humanos. En Irán existen normas que regulan la vestimenta y el comportamiento de las mujeres y niñas en espacios públicos. El incumplimiento de estas  puede generar  sanciones como multas, detenciones o procesos judiciales.</w:t>
      </w:r>
    </w:p>
    <w:p w:rsidR="00000000" w:rsidDel="00000000" w:rsidP="00000000" w:rsidRDefault="00000000" w:rsidRPr="00000000" w14:paraId="00000032">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Se han presentado casos como el de la muerte de Mahsa  Amini tras ser detenida por presuntamente no cumplir con las normas de vestimenta. Esto generó protestas dentro y fuera del país. Organizaciones internacionales han documentado detenciones y el uso de la fuerza durante estas manifestaciones.</w:t>
      </w:r>
    </w:p>
    <w:p w:rsidR="00000000" w:rsidDel="00000000" w:rsidP="00000000" w:rsidRDefault="00000000" w:rsidRPr="00000000" w14:paraId="00000033">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Además existen diferencias legales entre hombres y mujeres en ámbitos como el matrimonio, la custodia y ciertas oportunidades laborales. Las situaciones han sido analizadas por entidades como la Organización de las Naciones Unidas en el ámbito del cumplimiento de estándares internacionales de derechos humanos.</w:t>
      </w:r>
    </w:p>
    <w:p w:rsidR="00000000" w:rsidDel="00000000" w:rsidP="00000000" w:rsidRDefault="00000000" w:rsidRPr="00000000" w14:paraId="00000034">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5">
      <w:pPr>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1: La falta de libertad, autonomía y libre desarrollo de la personalidad en mujeres y niñas por causa de ciertas creencias culturales.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i w:val="1"/>
          <w:iCs w:val="1"/>
          <w:color w:val="000000"/>
          <w:sz w:val="44"/>
          <w:szCs w:val="44"/>
        </w:rPr>
      </w:pPr>
      <w:r w:rsidDel="00000000" w:rsidR="00000000" w:rsidRPr="00000000">
        <w:rPr>
          <w:rtl w:val="0"/>
        </w:rPr>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2: La religión como pretexto que conllevó a consentir la represión de mujeres y niñas iraníes durante varios años.</w:t>
      </w: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b w:val="1"/>
          <w:bCs w:val="1"/>
          <w:i w:val="1"/>
          <w:iCs w:val="1"/>
          <w:sz w:val="52"/>
          <w:szCs w:val="52"/>
          <w:rtl w:val="0"/>
        </w:rPr>
        <w:t xml:space="preserve">1er Enfoque: </w:t>
      </w:r>
      <w:r w:rsidDel="00000000" w:rsidR="00000000" w:rsidRPr="00000000">
        <w:rPr>
          <w:rFonts w:ascii="Times New Roman" w:cs="Times New Roman" w:eastAsia="Times New Roman" w:hAnsi="Times New Roman"/>
          <w:b w:val="1"/>
          <w:bCs w:val="1"/>
          <w:i w:val="1"/>
          <w:iCs w:val="1"/>
          <w:color w:val="000000"/>
          <w:sz w:val="44"/>
          <w:szCs w:val="44"/>
          <w:rtl w:val="0"/>
        </w:rPr>
        <w:t xml:space="preserve">La falta de libertad, autonomía y libre desarrollo de la personalidad en mujeres y niñas por causa de ciertas creencias culturales.</w:t>
      </w: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En Irán existen normas legales y sociales que regulan el comportamiento y la vestimenta de las mujeres y niñas. Entre esas normas se encuentra el uso  obligatorio del hiyab, este fue establecido después de la Revolución Islámica de 1979. El incumplimiento de estas puede generar sanciones como multas por parte de las autoridades. Estas reglas han sido objeto de análisis por organismos internacionales debido a su impacto en la autonomía y la participación de las mujeres en la vida pública.</w:t>
      </w:r>
    </w:p>
    <w:p w:rsidR="00000000" w:rsidDel="00000000" w:rsidP="00000000" w:rsidRDefault="00000000" w:rsidRPr="00000000" w14:paraId="0000003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caso de Mahsa Amini generó atención a nivel internacional luego de que falleciera tras ser detenida por presuntamente no cumplir con las normas de vestimenta. El hecho provocó protestas en distintas ciudades del país y reactivó el debate internacional sobre las condiciones legales y sociales que afectan a las mujeres en Irán.</w:t>
      </w:r>
    </w:p>
    <w:p w:rsidR="00000000" w:rsidDel="00000000" w:rsidP="00000000" w:rsidRDefault="00000000" w:rsidRPr="00000000" w14:paraId="0000003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2do Enfoque:</w:t>
      </w:r>
      <w:r w:rsidDel="00000000" w:rsidR="00000000" w:rsidRPr="00000000">
        <w:rPr>
          <w:rFonts w:ascii="Times New Roman" w:cs="Times New Roman" w:eastAsia="Times New Roman" w:hAnsi="Times New Roman"/>
          <w:i w:val="1"/>
          <w:iCs w:val="1"/>
          <w:color w:val="000000"/>
          <w:sz w:val="44"/>
          <w:szCs w:val="44"/>
          <w:rtl w:val="0"/>
        </w:rPr>
        <w:t xml:space="preserve"> </w:t>
      </w:r>
      <w:r w:rsidDel="00000000" w:rsidR="00000000" w:rsidRPr="00000000">
        <w:rPr>
          <w:rFonts w:ascii="Times New Roman" w:cs="Times New Roman" w:eastAsia="Times New Roman" w:hAnsi="Times New Roman"/>
          <w:b w:val="1"/>
          <w:bCs w:val="1"/>
          <w:i w:val="1"/>
          <w:iCs w:val="1"/>
          <w:color w:val="000000"/>
          <w:sz w:val="44"/>
          <w:szCs w:val="44"/>
          <w:rtl w:val="0"/>
        </w:rPr>
        <w:t xml:space="preserve">La religión como pretexto que </w:t>
      </w:r>
      <w:r w:rsidDel="00000000" w:rsidR="00000000" w:rsidRPr="00000000">
        <w:rPr>
          <w:rFonts w:ascii="Times New Roman" w:cs="Times New Roman" w:eastAsia="Times New Roman" w:hAnsi="Times New Roman"/>
          <w:b w:val="1"/>
          <w:bCs w:val="1"/>
          <w:i w:val="1"/>
          <w:iCs w:val="1"/>
          <w:sz w:val="44"/>
          <w:szCs w:val="44"/>
          <w:rtl w:val="0"/>
        </w:rPr>
        <w:t xml:space="preserve">conllevó</w:t>
      </w:r>
      <w:r w:rsidDel="00000000" w:rsidR="00000000" w:rsidRPr="00000000">
        <w:rPr>
          <w:rFonts w:ascii="Times New Roman" w:cs="Times New Roman" w:eastAsia="Times New Roman" w:hAnsi="Times New Roman"/>
          <w:b w:val="1"/>
          <w:bCs w:val="1"/>
          <w:i w:val="1"/>
          <w:iCs w:val="1"/>
          <w:color w:val="000000"/>
          <w:sz w:val="44"/>
          <w:szCs w:val="44"/>
          <w:rtl w:val="0"/>
        </w:rPr>
        <w:t xml:space="preserve"> a consentir la represión de mujeres y niñas iraníes durante varios años.</w:t>
      </w: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En el sistema político de Irán, algunas leyes se fundamentan en explicaciones religiosas que forman parte de la estructura del estado. Estas interpretaciones han influido en regulaciones relacionadas con la vestimenta, la conducta en espacios públicos y ciertas normas familiares que establecen diferencias entre hombres y mujeres dentro del marco legal del país.</w:t>
      </w:r>
    </w:p>
    <w:p w:rsidR="00000000" w:rsidDel="00000000" w:rsidP="00000000" w:rsidRDefault="00000000" w:rsidRPr="00000000" w14:paraId="0000003F">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i w:val="1"/>
          <w:iCs w:val="1"/>
          <w:sz w:val="28"/>
          <w:szCs w:val="28"/>
          <w:rtl w:val="0"/>
        </w:rPr>
        <w:t xml:space="preserve">Diversas entidades internacionales como la ONU, han documentado cómo estas disposiciones generan debates sobre la relación entre religión, legislación y derechos humanos. La problemática se concentra en cómo estas normas han sido aplicadas durante varios años y en las discusiones internacionales sobre su impacto en los derechos y oportunidades de mujeres y niñas.</w:t>
      </w: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p>
    <w:p w:rsidR="00000000" w:rsidDel="00000000" w:rsidP="00000000" w:rsidRDefault="00000000" w:rsidRPr="00000000" w14:paraId="00000041">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42">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Amnistía Internacional.</w:t>
      </w:r>
      <w:r w:rsidDel="00000000" w:rsidR="00000000" w:rsidRPr="00000000">
        <w:rPr>
          <w:rFonts w:ascii="Times New Roman" w:cs="Times New Roman" w:eastAsia="Times New Roman" w:hAnsi="Times New Roman"/>
          <w:i w:val="1"/>
          <w:iCs w:val="1"/>
          <w:sz w:val="28"/>
          <w:szCs w:val="28"/>
          <w:rtl w:val="0"/>
        </w:rPr>
        <w:t xml:space="preserve"> (2023). Iran 2023: Human rights report. Amnistía Internacional.</w:t>
        <w:br w:type="textWrapping"/>
        <w:t xml:space="preserve">Este informe analiza la situación de los derechos humanos en Irán, incluyendo leyes y restricciones que afectan a mujeres y niñas.</w:t>
      </w:r>
    </w:p>
    <w:p w:rsidR="00000000" w:rsidDel="00000000" w:rsidP="00000000" w:rsidRDefault="00000000" w:rsidRPr="00000000" w14:paraId="00000043">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Al Jazeera.</w:t>
      </w:r>
      <w:r w:rsidDel="00000000" w:rsidR="00000000" w:rsidRPr="00000000">
        <w:rPr>
          <w:rFonts w:ascii="Times New Roman" w:cs="Times New Roman" w:eastAsia="Times New Roman" w:hAnsi="Times New Roman"/>
          <w:i w:val="1"/>
          <w:iCs w:val="1"/>
          <w:sz w:val="28"/>
          <w:szCs w:val="28"/>
          <w:rtl w:val="0"/>
        </w:rPr>
        <w:t xml:space="preserve"> (2022). Iran protests: What is happening and why. Al Jazeera.</w:t>
        <w:br w:type="textWrapping"/>
        <w:t xml:space="preserve">Reportaje que explica las causas y consecuencias de las protestas relacionadas con los derechos de las mujeres en Irán.</w:t>
      </w:r>
    </w:p>
    <w:p w:rsidR="00000000" w:rsidDel="00000000" w:rsidP="00000000" w:rsidRDefault="00000000" w:rsidRPr="00000000" w14:paraId="00000044">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BBC News.</w:t>
      </w:r>
      <w:r w:rsidDel="00000000" w:rsidR="00000000" w:rsidRPr="00000000">
        <w:rPr>
          <w:rFonts w:ascii="Times New Roman" w:cs="Times New Roman" w:eastAsia="Times New Roman" w:hAnsi="Times New Roman"/>
          <w:i w:val="1"/>
          <w:iCs w:val="1"/>
          <w:sz w:val="28"/>
          <w:szCs w:val="28"/>
          <w:rtl w:val="0"/>
        </w:rPr>
        <w:t xml:space="preserve"> (2022). Mahsa Amini: Iran protests explained. BBC News.</w:t>
        <w:br w:type="textWrapping"/>
        <w:t xml:space="preserve">Artículo informativo que explica el contexto y desarrollo de las protestas ocurridas en Irán en 2022.</w:t>
      </w:r>
    </w:p>
    <w:p w:rsidR="00000000" w:rsidDel="00000000" w:rsidP="00000000" w:rsidRDefault="00000000" w:rsidRPr="00000000" w14:paraId="00000045">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Consejo de Derechos Humanos de las Naciones Unidas.</w:t>
      </w:r>
      <w:r w:rsidDel="00000000" w:rsidR="00000000" w:rsidRPr="00000000">
        <w:rPr>
          <w:rFonts w:ascii="Times New Roman" w:cs="Times New Roman" w:eastAsia="Times New Roman" w:hAnsi="Times New Roman"/>
          <w:i w:val="1"/>
          <w:iCs w:val="1"/>
          <w:sz w:val="28"/>
          <w:szCs w:val="28"/>
          <w:rtl w:val="0"/>
        </w:rPr>
        <w:t xml:space="preserve"> (2022). Independent International Fact-Finding Mission on Iran. Organización de las Naciones Unidas.</w:t>
        <w:br w:type="textWrapping"/>
        <w:t xml:space="preserve">Documento que presenta investigaciones sobre los hechos ocurridos durante las protestas en Irán.</w:t>
      </w:r>
    </w:p>
    <w:p w:rsidR="00000000" w:rsidDel="00000000" w:rsidP="00000000" w:rsidRDefault="00000000" w:rsidRPr="00000000" w14:paraId="00000046">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Human Rights Watch.</w:t>
      </w:r>
      <w:r w:rsidDel="00000000" w:rsidR="00000000" w:rsidRPr="00000000">
        <w:rPr>
          <w:rFonts w:ascii="Times New Roman" w:cs="Times New Roman" w:eastAsia="Times New Roman" w:hAnsi="Times New Roman"/>
          <w:i w:val="1"/>
          <w:iCs w:val="1"/>
          <w:sz w:val="28"/>
          <w:szCs w:val="28"/>
          <w:rtl w:val="0"/>
        </w:rPr>
        <w:t xml:space="preserve"> (2023). World Report 2023: Iran. Human Rights Watch.</w:t>
        <w:br w:type="textWrapping"/>
        <w:t xml:space="preserve">El documento examina diferentes aspectos de los derechos humanos en Irán y presenta información sobre protestas y regulaciones sociales.</w:t>
      </w:r>
    </w:p>
    <w:p w:rsidR="00000000" w:rsidDel="00000000" w:rsidP="00000000" w:rsidRDefault="00000000" w:rsidRPr="00000000" w14:paraId="00000047">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ONU Mujeres.</w:t>
      </w:r>
      <w:r w:rsidDel="00000000" w:rsidR="00000000" w:rsidRPr="00000000">
        <w:rPr>
          <w:rFonts w:ascii="Times New Roman" w:cs="Times New Roman" w:eastAsia="Times New Roman" w:hAnsi="Times New Roman"/>
          <w:i w:val="1"/>
          <w:iCs w:val="1"/>
          <w:sz w:val="28"/>
          <w:szCs w:val="28"/>
          <w:rtl w:val="0"/>
        </w:rPr>
        <w:t xml:space="preserve"> (2022). Gender equality and women’s rights. UN Women.</w:t>
        <w:br w:type="textWrapping"/>
        <w:t xml:space="preserve">Documento que explica la importancia de la igualdad de género y analiza desafíos que enfrentan las mujeres en distintos países.</w:t>
      </w:r>
    </w:p>
    <w:p w:rsidR="00000000" w:rsidDel="00000000" w:rsidP="00000000" w:rsidRDefault="00000000" w:rsidRPr="00000000" w14:paraId="00000048">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Organización de las Naciones Unidas.</w:t>
      </w:r>
      <w:r w:rsidDel="00000000" w:rsidR="00000000" w:rsidRPr="00000000">
        <w:rPr>
          <w:rFonts w:ascii="Times New Roman" w:cs="Times New Roman" w:eastAsia="Times New Roman" w:hAnsi="Times New Roman"/>
          <w:i w:val="1"/>
          <w:iCs w:val="1"/>
          <w:sz w:val="28"/>
          <w:szCs w:val="28"/>
          <w:rtl w:val="0"/>
        </w:rPr>
        <w:t xml:space="preserve"> (2022). Situation of human rights in the Islamic Republic of Iran. Consejo de Derechos Humanos de las Naciones Unidas.</w:t>
        <w:br w:type="textWrapping"/>
        <w:t xml:space="preserve">Informe oficial que describe la situación general de los derechos humanos en Irán y los debates internacionales relacionados.</w:t>
      </w:r>
    </w:p>
    <w:p w:rsidR="00000000" w:rsidDel="00000000" w:rsidP="00000000" w:rsidRDefault="00000000" w:rsidRPr="00000000" w14:paraId="00000049">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1"/>
          <w:bCs w:val="1"/>
          <w:i w:val="1"/>
          <w:iCs w:val="1"/>
          <w:sz w:val="28"/>
          <w:szCs w:val="28"/>
          <w:rtl w:val="0"/>
        </w:rPr>
        <w:t xml:space="preserve">Satrapi, M.</w:t>
      </w:r>
      <w:r w:rsidDel="00000000" w:rsidR="00000000" w:rsidRPr="00000000">
        <w:rPr>
          <w:rFonts w:ascii="Times New Roman" w:cs="Times New Roman" w:eastAsia="Times New Roman" w:hAnsi="Times New Roman"/>
          <w:i w:val="1"/>
          <w:iCs w:val="1"/>
          <w:sz w:val="28"/>
          <w:szCs w:val="28"/>
          <w:rtl w:val="0"/>
        </w:rPr>
        <w:t xml:space="preserve"> (Dir.). (2007). Persepolis [Película]. 2.47 Films.</w:t>
        <w:br w:type="textWrapping"/>
        <w:t xml:space="preserve">Película animada basada en una novela gráfica que narra la vida de una joven durante la Revolución Islámica en Irán.</w:t>
      </w:r>
    </w:p>
    <w:p w:rsidR="00000000" w:rsidDel="00000000" w:rsidP="00000000" w:rsidRDefault="00000000" w:rsidRPr="00000000" w14:paraId="0000004A">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Satrapi, M.</w:t>
      </w:r>
      <w:r w:rsidDel="00000000" w:rsidR="00000000" w:rsidRPr="00000000">
        <w:rPr>
          <w:rFonts w:ascii="Times New Roman" w:cs="Times New Roman" w:eastAsia="Times New Roman" w:hAnsi="Times New Roman"/>
          <w:i w:val="1"/>
          <w:iCs w:val="1"/>
          <w:sz w:val="28"/>
          <w:szCs w:val="28"/>
          <w:rtl w:val="0"/>
        </w:rPr>
        <w:t xml:space="preserve"> (2000). Persepolis. L'Association.</w:t>
        <w:br w:type="textWrapping"/>
        <w:t xml:space="preserve">Novela gráfica autobiográfica que describe la experiencia de crecer en Irán durante los cambios políticos y sociales del país.</w:t>
      </w:r>
    </w:p>
    <w:p w:rsidR="00000000" w:rsidDel="00000000" w:rsidP="00000000" w:rsidRDefault="00000000" w:rsidRPr="00000000" w14:paraId="0000004B">
      <w:pPr>
        <w:numPr>
          <w:ilvl w:val="0"/>
          <w:numId w:val="6"/>
        </w:numPr>
        <w:spacing w:after="20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The New York Times.</w:t>
      </w:r>
      <w:r w:rsidDel="00000000" w:rsidR="00000000" w:rsidRPr="00000000">
        <w:rPr>
          <w:rFonts w:ascii="Times New Roman" w:cs="Times New Roman" w:eastAsia="Times New Roman" w:hAnsi="Times New Roman"/>
          <w:i w:val="1"/>
          <w:iCs w:val="1"/>
          <w:sz w:val="28"/>
          <w:szCs w:val="28"/>
          <w:rtl w:val="0"/>
        </w:rPr>
        <w:t xml:space="preserve"> (2022). The death of Mahsa Amini and protests in Iran. The New York Times.</w:t>
        <w:br w:type="textWrapping"/>
        <w:t xml:space="preserve">Artículo periodístico que describe los acontecimientos relacionados con el caso de Mahsa Amini y su impacto internacional.</w:t>
      </w:r>
    </w:p>
    <w:p w:rsidR="00000000" w:rsidDel="00000000" w:rsidP="00000000" w:rsidRDefault="00000000" w:rsidRPr="00000000" w14:paraId="0000004C">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4D">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4E">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4F">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0">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1">
      <w:pPr>
        <w:spacing w:after="200" w:before="20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GLOSARIO:</w:t>
      </w:r>
      <w:r w:rsidDel="00000000" w:rsidR="00000000" w:rsidRPr="00000000">
        <w:rPr>
          <w:rtl w:val="0"/>
        </w:rPr>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Autonomía:</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Capacidad de una persona para tomar decisiones sobre su vida y actuar según su propio criterio dentro de la sociedad.</w:t>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Creencias culturales: </w:t>
      </w:r>
      <w:r w:rsidDel="00000000" w:rsidR="00000000" w:rsidRPr="00000000">
        <w:rPr>
          <w:rFonts w:ascii="Times New Roman" w:cs="Times New Roman" w:eastAsia="Times New Roman" w:hAnsi="Times New Roman"/>
          <w:i w:val="1"/>
          <w:iCs w:val="1"/>
          <w:sz w:val="28"/>
          <w:szCs w:val="28"/>
          <w:rtl w:val="0"/>
        </w:rPr>
        <w:t xml:space="preserve">Conjunto de ideas, valores y tradiciones compartidas por una sociedad que influyen en su forma de pensar y actuar.</w:t>
      </w:r>
    </w:p>
    <w:p w:rsidR="00000000" w:rsidDel="00000000" w:rsidP="00000000" w:rsidRDefault="00000000" w:rsidRPr="00000000" w14:paraId="00000056">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Derechos humanos: </w:t>
      </w:r>
      <w:r w:rsidDel="00000000" w:rsidR="00000000" w:rsidRPr="00000000">
        <w:rPr>
          <w:rFonts w:ascii="Times New Roman" w:cs="Times New Roman" w:eastAsia="Times New Roman" w:hAnsi="Times New Roman"/>
          <w:i w:val="1"/>
          <w:iCs w:val="1"/>
          <w:sz w:val="28"/>
          <w:szCs w:val="28"/>
          <w:rtl w:val="0"/>
        </w:rPr>
        <w:t xml:space="preserve">Derechos fundamentales que pertenecen a todas las personas por el simple hecho de ser humanas.</w:t>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Discriminación de género:</w:t>
      </w:r>
      <w:r w:rsidDel="00000000" w:rsidR="00000000" w:rsidRPr="00000000">
        <w:rPr>
          <w:rFonts w:ascii="Times New Roman" w:cs="Times New Roman" w:eastAsia="Times New Roman" w:hAnsi="Times New Roman"/>
          <w:i w:val="1"/>
          <w:iCs w:val="1"/>
          <w:sz w:val="28"/>
          <w:szCs w:val="28"/>
          <w:rtl w:val="0"/>
        </w:rPr>
        <w:t xml:space="preserve"> Trato desigual o limitaciones hacia una persona debido a su género o sexo.</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Hiyab: </w:t>
      </w:r>
      <w:r w:rsidDel="00000000" w:rsidR="00000000" w:rsidRPr="00000000">
        <w:rPr>
          <w:rFonts w:ascii="Times New Roman" w:cs="Times New Roman" w:eastAsia="Times New Roman" w:hAnsi="Times New Roman"/>
          <w:i w:val="1"/>
          <w:iCs w:val="1"/>
          <w:sz w:val="28"/>
          <w:szCs w:val="28"/>
          <w:rtl w:val="0"/>
        </w:rPr>
        <w:t xml:space="preserve">Prenda utilizada por algunas mujeres musulmanas para cubrir el cabello en espacios públicos según ciertas normas religiosas o culturales.</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Igualdad de género: </w:t>
      </w:r>
      <w:r w:rsidDel="00000000" w:rsidR="00000000" w:rsidRPr="00000000">
        <w:rPr>
          <w:rFonts w:ascii="Times New Roman" w:cs="Times New Roman" w:eastAsia="Times New Roman" w:hAnsi="Times New Roman"/>
          <w:i w:val="1"/>
          <w:iCs w:val="1"/>
          <w:sz w:val="28"/>
          <w:szCs w:val="28"/>
          <w:rtl w:val="0"/>
        </w:rPr>
        <w:t xml:space="preserve">Principio que establece que hombres y mujeres deben tener los mismos derechos, oportunidades y acceso a recursos </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Libertad personal: </w:t>
      </w:r>
      <w:r w:rsidDel="00000000" w:rsidR="00000000" w:rsidRPr="00000000">
        <w:rPr>
          <w:rFonts w:ascii="Times New Roman" w:cs="Times New Roman" w:eastAsia="Times New Roman" w:hAnsi="Times New Roman"/>
          <w:i w:val="1"/>
          <w:iCs w:val="1"/>
          <w:sz w:val="28"/>
          <w:szCs w:val="28"/>
          <w:rtl w:val="0"/>
        </w:rPr>
        <w:t xml:space="preserve">Derecho de cada individuo a actuar y expresarse sin restricciones injustificadas dentro de la sociedad.</w:t>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Normas sociales:</w:t>
      </w:r>
      <w:r w:rsidDel="00000000" w:rsidR="00000000" w:rsidRPr="00000000">
        <w:rPr>
          <w:rFonts w:ascii="Times New Roman" w:cs="Times New Roman" w:eastAsia="Times New Roman" w:hAnsi="Times New Roman"/>
          <w:i w:val="1"/>
          <w:iCs w:val="1"/>
          <w:sz w:val="28"/>
          <w:szCs w:val="28"/>
          <w:rtl w:val="0"/>
        </w:rPr>
        <w:t xml:space="preserve"> Reglas o comportamientos que una sociedad considera apropiados y que influyen en la conducta de las personas.</w:t>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Protesta social: </w:t>
      </w:r>
      <w:r w:rsidDel="00000000" w:rsidR="00000000" w:rsidRPr="00000000">
        <w:rPr>
          <w:rFonts w:ascii="Times New Roman" w:cs="Times New Roman" w:eastAsia="Times New Roman" w:hAnsi="Times New Roman"/>
          <w:i w:val="1"/>
          <w:iCs w:val="1"/>
          <w:sz w:val="28"/>
          <w:szCs w:val="28"/>
          <w:rtl w:val="0"/>
        </w:rPr>
        <w:t xml:space="preserve">Manifestación pública realizada por un grupo de personas para expresar desacuerdo con una situación política o social.</w:t>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Represión: </w:t>
      </w:r>
      <w:r w:rsidDel="00000000" w:rsidR="00000000" w:rsidRPr="00000000">
        <w:rPr>
          <w:rFonts w:ascii="Times New Roman" w:cs="Times New Roman" w:eastAsia="Times New Roman" w:hAnsi="Times New Roman"/>
          <w:i w:val="1"/>
          <w:iCs w:val="1"/>
          <w:sz w:val="28"/>
          <w:szCs w:val="28"/>
          <w:rtl w:val="0"/>
        </w:rPr>
        <w:t xml:space="preserve">Uso de medidas restrictivas o de fuerza por parte de autoridades para controlar o limitar ciertas acciones o expresiones.</w:t>
      </w:r>
      <w:r w:rsidDel="00000000" w:rsidR="00000000" w:rsidRPr="00000000">
        <w:rPr>
          <w:rtl w:val="0"/>
        </w:rPr>
      </w:r>
    </w:p>
    <w:p w:rsidR="00000000" w:rsidDel="00000000" w:rsidP="00000000" w:rsidRDefault="00000000" w:rsidRPr="00000000" w14:paraId="0000005E">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Vestimenta obligatoria: </w:t>
      </w:r>
      <w:r w:rsidDel="00000000" w:rsidR="00000000" w:rsidRPr="00000000">
        <w:rPr>
          <w:rFonts w:ascii="Times New Roman" w:cs="Times New Roman" w:eastAsia="Times New Roman" w:hAnsi="Times New Roman"/>
          <w:i w:val="1"/>
          <w:iCs w:val="1"/>
          <w:sz w:val="28"/>
          <w:szCs w:val="28"/>
          <w:rtl w:val="0"/>
        </w:rPr>
        <w:t xml:space="preserve">Normas que establecen qué tipo de ropa debe utilizar una persona en determinados espacios o contextos.</w:t>
      </w:r>
    </w:p>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r w:rsidDel="00000000" w:rsidR="00000000" w:rsidRPr="00000000">
        <w:rPr>
          <w:rtl w:val="0"/>
        </w:rPr>
      </w:r>
    </w:p>
    <w:p w:rsidR="00000000" w:rsidDel="00000000" w:rsidP="00000000" w:rsidRDefault="00000000" w:rsidRPr="00000000" w14:paraId="00000062">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*Posición de cada país respecto a si están a favor o en contra de la represión de las mujeres iraníes.</w:t>
      </w:r>
      <w:r w:rsidDel="00000000" w:rsidR="00000000" w:rsidRPr="00000000">
        <w:rPr>
          <w:rtl w:val="0"/>
        </w:rPr>
      </w:r>
    </w:p>
    <w:p w:rsidR="00000000" w:rsidDel="00000000" w:rsidP="00000000" w:rsidRDefault="00000000" w:rsidRPr="00000000" w14:paraId="00000063">
      <w:pPr>
        <w:pStyle w:val="Heading3"/>
        <w:keepNext w:val="0"/>
        <w:keepLines w:val="0"/>
        <w:spacing w:before="0" w:lineRule="auto"/>
        <w:jc w:val="both"/>
        <w:rPr>
          <w:rFonts w:ascii="Times New Roman" w:cs="Times New Roman" w:eastAsia="Times New Roman" w:hAnsi="Times New Roman"/>
          <w:i w:val="1"/>
          <w:iCs w:val="1"/>
        </w:rPr>
      </w:pPr>
      <w:bookmarkStart w:colFirst="0" w:colLast="0" w:name="_heading=h.ub7s5yqbzq25" w:id="0"/>
      <w:bookmarkEnd w:id="0"/>
      <w:r w:rsidDel="00000000" w:rsidR="00000000" w:rsidRPr="00000000">
        <w:rPr>
          <w:rFonts w:ascii="Times New Roman" w:cs="Times New Roman" w:eastAsia="Times New Roman" w:hAnsi="Times New Roman"/>
          <w:i w:val="1"/>
          <w:iCs w:val="1"/>
          <w:rtl w:val="0"/>
        </w:rPr>
        <w:t xml:space="preserve">A favor de la represión:</w:t>
      </w:r>
    </w:p>
    <w:p w:rsidR="00000000" w:rsidDel="00000000" w:rsidP="00000000" w:rsidRDefault="00000000" w:rsidRPr="00000000" w14:paraId="00000064">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Alí Jamenei, líder supremo de Irán</w:t>
      </w:r>
    </w:p>
    <w:p w:rsidR="00000000" w:rsidDel="00000000" w:rsidP="00000000" w:rsidRDefault="00000000" w:rsidRPr="00000000" w14:paraId="00000065">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Ahmad Vahidi, exministro del interior</w:t>
      </w:r>
    </w:p>
    <w:p w:rsidR="00000000" w:rsidDel="00000000" w:rsidP="00000000" w:rsidRDefault="00000000" w:rsidRPr="00000000" w14:paraId="00000066">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Ebrahim Raisi, expresidente de Irán</w:t>
      </w:r>
    </w:p>
    <w:p w:rsidR="00000000" w:rsidDel="00000000" w:rsidP="00000000" w:rsidRDefault="00000000" w:rsidRPr="00000000" w14:paraId="00000067">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4.</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Eskandar Momeni, ministro del interior</w:t>
      </w:r>
    </w:p>
    <w:p w:rsidR="00000000" w:rsidDel="00000000" w:rsidP="00000000" w:rsidRDefault="00000000" w:rsidRPr="00000000" w14:paraId="00000068">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Gholam-Hossein Mohseni-Eje'i, jefe del Poder Judicial</w:t>
      </w:r>
    </w:p>
    <w:p w:rsidR="00000000" w:rsidDel="00000000" w:rsidP="00000000" w:rsidRDefault="00000000" w:rsidRPr="00000000" w14:paraId="00000069">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Mayid Khademi, general del CGRI</w:t>
      </w:r>
    </w:p>
    <w:p w:rsidR="00000000" w:rsidDel="00000000" w:rsidP="00000000" w:rsidRDefault="00000000" w:rsidRPr="00000000" w14:paraId="0000006A">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Mohammad Pakpour, oficial del CGRI</w:t>
      </w:r>
    </w:p>
    <w:p w:rsidR="00000000" w:rsidDel="00000000" w:rsidP="00000000" w:rsidRDefault="00000000" w:rsidRPr="00000000" w14:paraId="0000006B">
      <w:pPr>
        <w:pStyle w:val="Heading3"/>
        <w:keepNext w:val="0"/>
        <w:keepLines w:val="0"/>
        <w:jc w:val="both"/>
        <w:rPr>
          <w:rFonts w:ascii="Times New Roman" w:cs="Times New Roman" w:eastAsia="Times New Roman" w:hAnsi="Times New Roman"/>
          <w:i w:val="1"/>
          <w:iCs w:val="1"/>
        </w:rPr>
      </w:pPr>
      <w:bookmarkStart w:colFirst="0" w:colLast="0" w:name="_heading=h.7p9izfaalxno" w:id="1"/>
      <w:bookmarkEnd w:id="1"/>
      <w:r w:rsidDel="00000000" w:rsidR="00000000" w:rsidRPr="00000000">
        <w:rPr>
          <w:rFonts w:ascii="Times New Roman" w:cs="Times New Roman" w:eastAsia="Times New Roman" w:hAnsi="Times New Roman"/>
          <w:i w:val="1"/>
          <w:iCs w:val="1"/>
          <w:rtl w:val="0"/>
        </w:rPr>
        <w:t xml:space="preserve">En contra de la represión:</w:t>
      </w:r>
    </w:p>
    <w:p w:rsidR="00000000" w:rsidDel="00000000" w:rsidP="00000000" w:rsidRDefault="00000000" w:rsidRPr="00000000" w14:paraId="0000006C">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Fariba Balouch, activista</w:t>
      </w:r>
    </w:p>
    <w:p w:rsidR="00000000" w:rsidDel="00000000" w:rsidP="00000000" w:rsidRDefault="00000000" w:rsidRPr="00000000" w14:paraId="0000006D">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Henda Ayari, activista</w:t>
      </w:r>
    </w:p>
    <w:p w:rsidR="00000000" w:rsidDel="00000000" w:rsidP="00000000" w:rsidRDefault="00000000" w:rsidRPr="00000000" w14:paraId="0000006E">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Masih Alinejad, activista</w:t>
      </w:r>
    </w:p>
    <w:p w:rsidR="00000000" w:rsidDel="00000000" w:rsidP="00000000" w:rsidRDefault="00000000" w:rsidRPr="00000000" w14:paraId="0000006F">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4.</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Morineh Baradaran, víctima</w:t>
      </w:r>
    </w:p>
    <w:p w:rsidR="00000000" w:rsidDel="00000000" w:rsidP="00000000" w:rsidRDefault="00000000" w:rsidRPr="00000000" w14:paraId="00000070">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Narges Mohammadi, activista</w:t>
      </w:r>
    </w:p>
    <w:p w:rsidR="00000000" w:rsidDel="00000000" w:rsidP="00000000" w:rsidRDefault="00000000" w:rsidRPr="00000000" w14:paraId="00000071">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6.</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Shervin Hajipour, cantante</w:t>
      </w:r>
    </w:p>
    <w:p w:rsidR="00000000" w:rsidDel="00000000" w:rsidP="00000000" w:rsidRDefault="00000000" w:rsidRPr="00000000" w14:paraId="00000072">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7.</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Shiva </w:t>
      </w:r>
      <w:r w:rsidDel="00000000" w:rsidR="00000000" w:rsidRPr="00000000">
        <w:rPr>
          <w:rFonts w:ascii="Times New Roman" w:cs="Times New Roman" w:eastAsia="Times New Roman" w:hAnsi="Times New Roman"/>
          <w:i w:val="1"/>
          <w:iCs w:val="1"/>
          <w:sz w:val="28"/>
          <w:szCs w:val="28"/>
          <w:rtl w:val="0"/>
        </w:rPr>
        <w:t xml:space="preserve">Mahbobi</w:t>
      </w:r>
      <w:r w:rsidDel="00000000" w:rsidR="00000000" w:rsidRPr="00000000">
        <w:rPr>
          <w:rFonts w:ascii="Times New Roman" w:cs="Times New Roman" w:eastAsia="Times New Roman" w:hAnsi="Times New Roman"/>
          <w:i w:val="1"/>
          <w:iCs w:val="1"/>
          <w:sz w:val="28"/>
          <w:szCs w:val="28"/>
          <w:rtl w:val="0"/>
        </w:rPr>
        <w:t xml:space="preserve">, activista</w:t>
      </w:r>
    </w:p>
    <w:p w:rsidR="00000000" w:rsidDel="00000000" w:rsidP="00000000" w:rsidRDefault="00000000" w:rsidRPr="00000000" w14:paraId="00000073">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8.</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Sussan Tahmasebi, activista</w:t>
      </w:r>
    </w:p>
    <w:p w:rsidR="00000000" w:rsidDel="00000000" w:rsidP="00000000" w:rsidRDefault="00000000" w:rsidRPr="00000000" w14:paraId="00000074">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5">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6">
      <w:pPr>
        <w:spacing w:after="0" w:lineRule="auto"/>
        <w:ind w:left="960" w:hanging="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79">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7A">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Dirigirse a las </w:t>
      </w:r>
      <w:r w:rsidDel="00000000" w:rsidR="00000000" w:rsidRPr="00000000">
        <w:rPr>
          <w:rFonts w:ascii="Times New Roman" w:cs="Times New Roman" w:eastAsia="Times New Roman" w:hAnsi="Times New Roman"/>
          <w:i w:val="1"/>
          <w:iCs w:val="1"/>
          <w:sz w:val="28"/>
          <w:szCs w:val="28"/>
          <w:rtl w:val="0"/>
        </w:rPr>
        <w:t xml:space="preserve">secretarias</w:t>
      </w:r>
      <w:r w:rsidDel="00000000" w:rsidR="00000000" w:rsidRPr="00000000">
        <w:rPr>
          <w:rFonts w:ascii="Times New Roman" w:cs="Times New Roman" w:eastAsia="Times New Roman" w:hAnsi="Times New Roman"/>
          <w:i w:val="1"/>
          <w:iCs w:val="1"/>
          <w:sz w:val="28"/>
          <w:szCs w:val="28"/>
          <w:rtl w:val="0"/>
        </w:rPr>
        <w:t xml:space="preserve">, mesa y en especial a los demás delegados/as participantes de manera respetuosa y cordial.</w:t>
      </w:r>
    </w:p>
    <w:p w:rsidR="00000000" w:rsidDel="00000000" w:rsidP="00000000" w:rsidRDefault="00000000" w:rsidRPr="00000000" w14:paraId="0000007B">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Adoptar la postura de la </w:t>
      </w:r>
      <w:r w:rsidDel="00000000" w:rsidR="00000000" w:rsidRPr="00000000">
        <w:rPr>
          <w:rFonts w:ascii="Times New Roman" w:cs="Times New Roman" w:eastAsia="Times New Roman" w:hAnsi="Times New Roman"/>
          <w:i w:val="1"/>
          <w:iCs w:val="1"/>
          <w:sz w:val="28"/>
          <w:szCs w:val="28"/>
          <w:rtl w:val="0"/>
        </w:rPr>
        <w:t xml:space="preserve">delegación la cual</w:t>
      </w:r>
      <w:r w:rsidDel="00000000" w:rsidR="00000000" w:rsidRPr="00000000">
        <w:rPr>
          <w:rFonts w:ascii="Times New Roman" w:cs="Times New Roman" w:eastAsia="Times New Roman" w:hAnsi="Times New Roman"/>
          <w:i w:val="1"/>
          <w:iCs w:val="1"/>
          <w:sz w:val="28"/>
          <w:szCs w:val="28"/>
          <w:rtl w:val="0"/>
        </w:rPr>
        <w:t xml:space="preserve"> le fue asignada y manejar adecuadamente el tema.</w:t>
      </w:r>
    </w:p>
    <w:p w:rsidR="00000000" w:rsidDel="00000000" w:rsidP="00000000" w:rsidRDefault="00000000" w:rsidRPr="00000000" w14:paraId="0000007C">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Argumentar y exponer ideas sólidas que se fundamenten en información confiable.</w:t>
      </w:r>
    </w:p>
    <w:p w:rsidR="00000000" w:rsidDel="00000000" w:rsidP="00000000" w:rsidRDefault="00000000" w:rsidRPr="00000000" w14:paraId="0000007D">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Escuchar atentamente y respetar las distintas opiniones de las demás delegaciones.</w:t>
      </w:r>
    </w:p>
    <w:p w:rsidR="00000000" w:rsidDel="00000000" w:rsidP="00000000" w:rsidRDefault="00000000" w:rsidRPr="00000000" w14:paraId="0000007E">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Comunicarse activamente con la mesa directiva para resolución de dudas, además de asistir a las reuniones programadas previas a los días de debate.</w:t>
      </w:r>
    </w:p>
    <w:p w:rsidR="00000000" w:rsidDel="00000000" w:rsidP="00000000" w:rsidRDefault="00000000" w:rsidRPr="00000000" w14:paraId="0000007F">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Manejar un lenguaje diplomático al exponer sus argumentos e ideas.</w:t>
      </w:r>
    </w:p>
    <w:p w:rsidR="00000000" w:rsidDel="00000000" w:rsidP="00000000" w:rsidRDefault="00000000" w:rsidRPr="00000000" w14:paraId="00000080">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Llevar dentro del portafolio la información que considere necesaria para el desarrollo del debate y la formulación de sus argumentos. </w:t>
      </w:r>
    </w:p>
    <w:p w:rsidR="00000000" w:rsidDel="00000000" w:rsidP="00000000" w:rsidRDefault="00000000" w:rsidRPr="00000000" w14:paraId="00000081">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Conocer, aplicar y hacer uso correcto de mociones y puntos durante el debate.</w:t>
      </w:r>
    </w:p>
    <w:p w:rsidR="00000000" w:rsidDel="00000000" w:rsidP="00000000" w:rsidRDefault="00000000" w:rsidRPr="00000000" w14:paraId="00000082">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Respetar los reglamentos que establece el modelo </w:t>
      </w:r>
      <w:r w:rsidDel="00000000" w:rsidR="00000000" w:rsidRPr="00000000">
        <w:rPr>
          <w:rFonts w:ascii="Times New Roman" w:cs="Times New Roman" w:eastAsia="Times New Roman" w:hAnsi="Times New Roman"/>
          <w:i w:val="1"/>
          <w:iCs w:val="1"/>
          <w:sz w:val="28"/>
          <w:szCs w:val="28"/>
          <w:rtl w:val="0"/>
        </w:rPr>
        <w:t xml:space="preserve">descritos</w:t>
      </w:r>
      <w:r w:rsidDel="00000000" w:rsidR="00000000" w:rsidRPr="00000000">
        <w:rPr>
          <w:rFonts w:ascii="Times New Roman" w:cs="Times New Roman" w:eastAsia="Times New Roman" w:hAnsi="Times New Roman"/>
          <w:i w:val="1"/>
          <w:iCs w:val="1"/>
          <w:sz w:val="28"/>
          <w:szCs w:val="28"/>
          <w:rtl w:val="0"/>
        </w:rPr>
        <w:t xml:space="preserve"> en el Handbook.</w:t>
      </w:r>
    </w:p>
    <w:p w:rsidR="00000000" w:rsidDel="00000000" w:rsidP="00000000" w:rsidRDefault="00000000" w:rsidRPr="00000000" w14:paraId="00000083">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Leer los documentos enviados los cuales contienen información relevante (Handbook, Guía Académica)</w:t>
      </w:r>
    </w:p>
    <w:p w:rsidR="00000000" w:rsidDel="00000000" w:rsidP="00000000" w:rsidRDefault="00000000" w:rsidRPr="00000000" w14:paraId="00000084">
      <w:pPr>
        <w:numPr>
          <w:ilvl w:val="0"/>
          <w:numId w:val="3"/>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 se permite el uso de fuentes como Chat GPT, Wikipedia, Brainly… para la búsqueda de información. </w:t>
      </w:r>
    </w:p>
    <w:p w:rsidR="00000000" w:rsidDel="00000000" w:rsidP="00000000" w:rsidRDefault="00000000" w:rsidRPr="00000000" w14:paraId="00000085">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Disfrutar y aprender su proceso dentro del modelo, muestre compromiso y dedicación tanto antes como durante el debate.</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88">
      <w:pPr>
        <w:numPr>
          <w:ilvl w:val="0"/>
          <w:numId w:val="4"/>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factores históricos y políticos influyeron en la creación de normas que regulan el comportamiento y la vestimenta de las mujeres en Irán?</w:t>
        <w:br w:type="textWrapping"/>
      </w:r>
    </w:p>
    <w:p w:rsidR="00000000" w:rsidDel="00000000" w:rsidP="00000000" w:rsidRDefault="00000000" w:rsidRPr="00000000" w14:paraId="00000089">
      <w:pPr>
        <w:numPr>
          <w:ilvl w:val="0"/>
          <w:numId w:val="4"/>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afectan ciertas leyes y normas sociales al desarrollo personal y a la participación de las mujeres y niñas en la vida pública?</w:t>
        <w:br w:type="textWrapping"/>
      </w:r>
    </w:p>
    <w:p w:rsidR="00000000" w:rsidDel="00000000" w:rsidP="00000000" w:rsidRDefault="00000000" w:rsidRPr="00000000" w14:paraId="0000008A">
      <w:pPr>
        <w:numPr>
          <w:ilvl w:val="0"/>
          <w:numId w:val="4"/>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relación existe entre las interpretaciones religiosas y las leyes que regulan la vida cotidiana de las mujeres en Irán?</w:t>
        <w:br w:type="textWrapping"/>
      </w:r>
    </w:p>
    <w:p w:rsidR="00000000" w:rsidDel="00000000" w:rsidP="00000000" w:rsidRDefault="00000000" w:rsidRPr="00000000" w14:paraId="0000008B">
      <w:pPr>
        <w:numPr>
          <w:ilvl w:val="0"/>
          <w:numId w:val="4"/>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¿Por qué el caso de Mahsa Amini generó protestas y atención internacional?</w:t>
        <w:br w:type="textWrapping"/>
      </w:r>
    </w:p>
    <w:p w:rsidR="00000000" w:rsidDel="00000000" w:rsidP="00000000" w:rsidRDefault="00000000" w:rsidRPr="00000000" w14:paraId="0000008C">
      <w:pPr>
        <w:numPr>
          <w:ilvl w:val="0"/>
          <w:numId w:val="4"/>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papel han tenido organizaciones internacionales como la Organización de las Naciones Unidas en el análisis de la situación de los derechos de las mujeres en Irán?</w:t>
        <w:br w:type="textWrapping"/>
      </w:r>
    </w:p>
    <w:p w:rsidR="00000000" w:rsidDel="00000000" w:rsidP="00000000" w:rsidRDefault="00000000" w:rsidRPr="00000000" w14:paraId="0000008D">
      <w:pPr>
        <w:numPr>
          <w:ilvl w:val="0"/>
          <w:numId w:val="4"/>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acciones o propuestas podrían discutirse a nivel internacional para abordar esta problemática?</w:t>
      </w:r>
    </w:p>
    <w:p w:rsidR="00000000" w:rsidDel="00000000" w:rsidP="00000000" w:rsidRDefault="00000000" w:rsidRPr="00000000" w14:paraId="0000008E">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92">
      <w:pPr>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r w:rsidDel="00000000" w:rsidR="00000000" w:rsidRPr="00000000">
        <w:rPr>
          <w:rtl w:val="0"/>
        </w:rPr>
      </w:r>
    </w:p>
    <w:p w:rsidR="00000000" w:rsidDel="00000000" w:rsidP="00000000" w:rsidRDefault="00000000" w:rsidRPr="00000000" w14:paraId="00000093">
      <w:pPr>
        <w:numPr>
          <w:ilvl w:val="0"/>
          <w:numId w:val="1"/>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A</w:t>
      </w:r>
      <w:r w:rsidDel="00000000" w:rsidR="00000000" w:rsidRPr="00000000">
        <w:rPr>
          <w:rFonts w:ascii="Times New Roman" w:cs="Times New Roman" w:eastAsia="Times New Roman" w:hAnsi="Times New Roman"/>
          <w:b w:val="1"/>
          <w:bCs w:val="1"/>
          <w:i w:val="1"/>
          <w:iCs w:val="1"/>
          <w:sz w:val="28"/>
          <w:szCs w:val="28"/>
          <w:rtl w:val="0"/>
        </w:rPr>
        <w:t xml:space="preserve">mnistía Internacional.</w:t>
      </w:r>
      <w:r w:rsidDel="00000000" w:rsidR="00000000" w:rsidRPr="00000000">
        <w:rPr>
          <w:rFonts w:ascii="Times New Roman" w:cs="Times New Roman" w:eastAsia="Times New Roman" w:hAnsi="Times New Roman"/>
          <w:i w:val="1"/>
          <w:iCs w:val="1"/>
          <w:sz w:val="28"/>
          <w:szCs w:val="28"/>
          <w:rtl w:val="0"/>
        </w:rPr>
        <w:t xml:space="preserve"> (2023). Irán: Informe anual sobre la situación de los derechos humanos. Amnistía Internacional.</w:t>
      </w:r>
    </w:p>
    <w:p w:rsidR="00000000" w:rsidDel="00000000" w:rsidP="00000000" w:rsidRDefault="00000000" w:rsidRPr="00000000" w14:paraId="00000094">
      <w:pPr>
        <w:numPr>
          <w:ilvl w:val="0"/>
          <w:numId w:val="1"/>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BBC News.</w:t>
      </w:r>
      <w:r w:rsidDel="00000000" w:rsidR="00000000" w:rsidRPr="00000000">
        <w:rPr>
          <w:rFonts w:ascii="Times New Roman" w:cs="Times New Roman" w:eastAsia="Times New Roman" w:hAnsi="Times New Roman"/>
          <w:i w:val="1"/>
          <w:iCs w:val="1"/>
          <w:sz w:val="28"/>
          <w:szCs w:val="28"/>
          <w:rtl w:val="0"/>
        </w:rPr>
        <w:t xml:space="preserve"> (2022). Mahsa Amini: Iran protests explained. BBC News.</w:t>
      </w:r>
    </w:p>
    <w:p w:rsidR="00000000" w:rsidDel="00000000" w:rsidP="00000000" w:rsidRDefault="00000000" w:rsidRPr="00000000" w14:paraId="00000095">
      <w:pPr>
        <w:numPr>
          <w:ilvl w:val="0"/>
          <w:numId w:val="1"/>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Human Rights Watch.</w:t>
      </w:r>
      <w:r w:rsidDel="00000000" w:rsidR="00000000" w:rsidRPr="00000000">
        <w:rPr>
          <w:rFonts w:ascii="Times New Roman" w:cs="Times New Roman" w:eastAsia="Times New Roman" w:hAnsi="Times New Roman"/>
          <w:i w:val="1"/>
          <w:iCs w:val="1"/>
          <w:sz w:val="28"/>
          <w:szCs w:val="28"/>
          <w:rtl w:val="0"/>
        </w:rPr>
        <w:t xml:space="preserve"> (2023). World Report 2023: Iran. Human Rights Watch.</w:t>
      </w:r>
    </w:p>
    <w:p w:rsidR="00000000" w:rsidDel="00000000" w:rsidP="00000000" w:rsidRDefault="00000000" w:rsidRPr="00000000" w14:paraId="00000096">
      <w:pPr>
        <w:numPr>
          <w:ilvl w:val="0"/>
          <w:numId w:val="1"/>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ONU Mujeres.</w:t>
      </w:r>
      <w:r w:rsidDel="00000000" w:rsidR="00000000" w:rsidRPr="00000000">
        <w:rPr>
          <w:rFonts w:ascii="Times New Roman" w:cs="Times New Roman" w:eastAsia="Times New Roman" w:hAnsi="Times New Roman"/>
          <w:i w:val="1"/>
          <w:iCs w:val="1"/>
          <w:sz w:val="28"/>
          <w:szCs w:val="28"/>
          <w:rtl w:val="0"/>
        </w:rPr>
        <w:t xml:space="preserve"> (2022). Gender equality and women’s rights. UN Women.</w:t>
      </w:r>
    </w:p>
    <w:p w:rsidR="00000000" w:rsidDel="00000000" w:rsidP="00000000" w:rsidRDefault="00000000" w:rsidRPr="00000000" w14:paraId="00000097">
      <w:pPr>
        <w:numPr>
          <w:ilvl w:val="0"/>
          <w:numId w:val="1"/>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Organización de las Naciones Unidas.</w:t>
      </w:r>
      <w:r w:rsidDel="00000000" w:rsidR="00000000" w:rsidRPr="00000000">
        <w:rPr>
          <w:rFonts w:ascii="Times New Roman" w:cs="Times New Roman" w:eastAsia="Times New Roman" w:hAnsi="Times New Roman"/>
          <w:i w:val="1"/>
          <w:iCs w:val="1"/>
          <w:sz w:val="28"/>
          <w:szCs w:val="28"/>
          <w:rtl w:val="0"/>
        </w:rPr>
        <w:t xml:space="preserve"> (2022). Situation of human rights in the Islamic Republic of Iran. Consejo de Derechos Humanos de las Naciones Unidas.</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9">
      <w:pPr>
        <w:jc w:val="both"/>
        <w:rPr>
          <w:rFonts w:ascii="Times New Roman" w:cs="Times New Roman" w:eastAsia="Times New Roman" w:hAnsi="Times New Roman"/>
        </w:rPr>
      </w:pPr>
      <w:r w:rsidDel="00000000" w:rsidR="00000000" w:rsidRPr="00000000">
        <w:rPr>
          <w:rtl w:val="0"/>
        </w:rPr>
      </w:r>
    </w:p>
    <w:sectPr>
      <w:headerReference r:id="rId9" w:type="default"/>
      <w:headerReference r:id="rId10" w:type="first"/>
      <w:headerReference r:id="rId11" w:type="even"/>
      <w:footerReference r:id="rId12" w:type="default"/>
      <w:pgSz w:h="12240" w:w="15840" w:orient="landscape"/>
      <w:pgMar w:bottom="1133.8582677165355" w:top="1133.8582677165355" w:left="1133.8582677165355" w:right="1133.8582677165355"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-449577</wp:posOffset>
          </wp:positionV>
          <wp:extent cx="6681788" cy="7405350"/>
          <wp:effectExtent b="0" l="0" r="0" t="0"/>
          <wp:wrapNone/>
          <wp:docPr id="28" name="image1.png"/>
          <a:graphic>
            <a:graphicData uri="http://schemas.openxmlformats.org/drawingml/2006/picture">
              <pic:pic>
                <pic:nvPicPr>
                  <pic:cNvPr id="0" name="image1.png"/>
                  <pic:cNvPicPr preferRelativeResize="0"/>
                </pic:nvPicPr>
                <pic:blipFill>
                  <a:blip r:embed="rId1">
                    <a:alphaModFix amt="15000"/>
                  </a:blip>
                  <a:srcRect b="21146" l="0" r="0" t="8791"/>
                  <a:stretch>
                    <a:fillRect/>
                  </a:stretch>
                </pic:blipFill>
                <pic:spPr>
                  <a:xfrm>
                    <a:off x="0" y="0"/>
                    <a:ext cx="6681788" cy="740535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rFonts w:ascii="Arial" w:cs="Arial" w:eastAsia="Arial" w:hAnsi="Arial"/>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1"/>
    <w:tblPr>
      <w:tblCellMar>
        <w:top w:w="0.0" w:type="dxa"/>
        <w:left w:w="0.0" w:type="dxa"/>
        <w:bottom w:w="0.0" w:type="dxa"/>
        <w:right w:w="0.0" w:type="dxa"/>
      </w:tblCellMar>
    </w:tblPr>
  </w:style>
  <w:style w:type="table" w:styleId="a" w:customStyle="1">
    <w:basedOn w:val="TableNormal1"/>
    <w:tblPr>
      <w:tblStyleRowBandSize w:val="1"/>
      <w:tblStyleColBandSize w:val="1"/>
    </w:tblPr>
  </w:style>
  <w:style w:type="character" w:styleId="Hipervnculo">
    <w:name w:val="Hyperlink"/>
    <w:basedOn w:val="Fuentedeprrafopredeter"/>
    <w:uiPriority w:val="99"/>
    <w:unhideWhenUsed w:val="1"/>
    <w:rsid w:val="008D7C15"/>
    <w:rPr>
      <w:color w:val="0000ff" w:themeColor="hyperlink"/>
      <w:u w:val="single"/>
    </w:rPr>
  </w:style>
  <w:style w:type="character" w:styleId="Mencinsinresolver">
    <w:name w:val="Unresolved Mention"/>
    <w:basedOn w:val="Fuentedeprrafopredeter"/>
    <w:uiPriority w:val="99"/>
    <w:semiHidden w:val="1"/>
    <w:unhideWhenUsed w:val="1"/>
    <w:rsid w:val="008D7C15"/>
    <w:rPr>
      <w:color w:val="605e5c"/>
      <w:shd w:color="auto" w:fill="e1dfdd" w:val="clear"/>
    </w:rPr>
  </w:style>
  <w:style w:type="character" w:styleId="Hipervnculovisitado">
    <w:name w:val="FollowedHyperlink"/>
    <w:basedOn w:val="Fuentedeprrafopredeter"/>
    <w:uiPriority w:val="99"/>
    <w:semiHidden w:val="1"/>
    <w:unhideWhenUsed w:val="1"/>
    <w:rsid w:val="008D7C15"/>
    <w:rPr>
      <w:color w:val="800080" w:themeColor="followedHyperlink"/>
      <w:u w:val="single"/>
    </w:rPr>
  </w:style>
  <w:style w:type="paragraph" w:styleId="Prrafodelista">
    <w:name w:val="List Paragraph"/>
    <w:basedOn w:val="Normal"/>
    <w:uiPriority w:val="34"/>
    <w:qFormat w:val="1"/>
    <w:rsid w:val="00F63BBB"/>
    <w:pPr>
      <w:ind w:left="720"/>
      <w:contextualSpacing w:val="1"/>
    </w:pPr>
  </w:style>
  <w:style w:type="paragraph" w:styleId="NormalWeb">
    <w:name w:val="Normal (Web)"/>
    <w:basedOn w:val="Normal"/>
    <w:uiPriority w:val="99"/>
    <w:unhideWhenUsed w:val="1"/>
    <w:rsid w:val="00DE314B"/>
    <w:pPr>
      <w:spacing w:after="100" w:afterAutospacing="1" w:before="100" w:beforeAutospacing="1" w:line="240" w:lineRule="auto"/>
    </w:pPr>
    <w:rPr>
      <w:rFonts w:ascii="Times New Roman" w:cs="Times New Roman" w:eastAsia="Times New Roman" w:hAnsi="Times New Roman"/>
      <w:sz w:val="24"/>
      <w:szCs w:val="24"/>
      <w:lang w:val="es-CO"/>
    </w:rPr>
  </w:style>
  <w:style w:type="paragraph" w:styleId="Piedepgina">
    <w:name w:val="footer"/>
    <w:basedOn w:val="Normal"/>
    <w:link w:val="PiedepginaCar"/>
    <w:uiPriority w:val="99"/>
    <w:unhideWhenUsed w:val="1"/>
    <w:rsid w:val="006B4B88"/>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6B4B88"/>
  </w:style>
  <w:style w:type="table" w:styleId="a0" w:customStyle="1">
    <w:basedOn w:val="Tablanormal"/>
    <w:tblPr>
      <w:tblStyleRowBandSize w:val="1"/>
      <w:tblStyleColBandSize w:val="1"/>
      <w:tblCellMar>
        <w:left w:w="0.0" w:type="dxa"/>
        <w:right w:w="0.0" w:type="dxa"/>
      </w:tblCellMar>
    </w:tblPr>
  </w:style>
  <w:style w:type="table" w:styleId="a1" w:customStyle="1">
    <w:basedOn w:val="Tabla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asambleageneral.ccemun2026@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EmKb4KTLtoPTQ8VDNaPnt5w6g==">CgMxLjAyDmgudWI3czV5cWJ6cTI1Mg5oLjdwOWl6ZmFhbHhubzgAciExQXFON3l0cG40bjZEYzhFMjctM1BvZnM2QmdmZE93Zzk=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2026-02-17T03:52:00Z</dcterms:created>
  <dc:creator>Asus</dc:creator>
</cp:coreProperties>
</file>